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722F1" w14:textId="7CEBBDD2" w:rsidR="00DB66E2" w:rsidRDefault="00FC7A09" w:rsidP="009C1331">
      <w:pPr>
        <w:pStyle w:val="Title"/>
      </w:pPr>
      <w:r>
        <w:t>Terms of Reference</w:t>
      </w:r>
    </w:p>
    <w:p w14:paraId="7ADE0CBC" w14:textId="29D845DA" w:rsidR="00FC7A09" w:rsidRDefault="00FC7A09" w:rsidP="00FC7A09">
      <w:pPr>
        <w:pStyle w:val="Subtitle"/>
      </w:pPr>
      <w:r>
        <w:t>[</w:t>
      </w:r>
      <w:r w:rsidRPr="00FC7A09">
        <w:rPr>
          <w:highlight w:val="yellow"/>
        </w:rPr>
        <w:t>INSERT SPECIAL INTEREST GROUP NAME</w:t>
      </w:r>
      <w:r>
        <w:t>]</w:t>
      </w:r>
    </w:p>
    <w:p w14:paraId="68FC7849" w14:textId="6C87005F" w:rsidR="00407A8D" w:rsidRDefault="009F0CF5" w:rsidP="009F0CF5">
      <w:pPr>
        <w:pStyle w:val="Heading1"/>
      </w:pPr>
      <w:r>
        <w:t>Background</w:t>
      </w:r>
    </w:p>
    <w:p w14:paraId="12262B7C" w14:textId="2F573812" w:rsidR="009F0CF5" w:rsidRPr="009F0CF5" w:rsidRDefault="009F0CF5" w:rsidP="009F0CF5">
      <w:r>
        <w:t>[</w:t>
      </w:r>
      <w:r w:rsidRPr="009F0CF5">
        <w:rPr>
          <w:highlight w:val="yellow"/>
        </w:rPr>
        <w:t>Any information that the SIG feels it is relevant to highlight can be added here, e.g. when the SIG was formed, founding members, why they formed etc.</w:t>
      </w:r>
      <w:r>
        <w:t>]</w:t>
      </w:r>
    </w:p>
    <w:p w14:paraId="0DE2430F" w14:textId="4E60E6B8" w:rsidR="00407A8D" w:rsidRPr="00407A8D" w:rsidRDefault="00407A8D" w:rsidP="00407A8D">
      <w:r w:rsidRPr="00407A8D">
        <w:t>The A</w:t>
      </w:r>
      <w:r>
        <w:t xml:space="preserve">ustralian </w:t>
      </w:r>
      <w:r w:rsidRPr="00407A8D">
        <w:t>A</w:t>
      </w:r>
      <w:r>
        <w:t xml:space="preserve">ssociation of </w:t>
      </w:r>
      <w:r w:rsidRPr="00407A8D">
        <w:t>G</w:t>
      </w:r>
      <w:r>
        <w:t>erontology (AAG)</w:t>
      </w:r>
      <w:r w:rsidRPr="00407A8D">
        <w:t xml:space="preserve"> </w:t>
      </w:r>
      <w:r w:rsidR="00506288">
        <w:t>[</w:t>
      </w:r>
      <w:r w:rsidR="00506288" w:rsidRPr="00506288">
        <w:rPr>
          <w:highlight w:val="yellow"/>
        </w:rPr>
        <w:t>INSERT SIG NAME</w:t>
      </w:r>
      <w:r w:rsidR="00506288">
        <w:t>]</w:t>
      </w:r>
      <w:r w:rsidRPr="00407A8D">
        <w:t xml:space="preserve"> has been approved by the AAG Board. </w:t>
      </w:r>
      <w:r w:rsidR="00506288">
        <w:t xml:space="preserve"> </w:t>
      </w:r>
      <w:r w:rsidRPr="00407A8D">
        <w:t>Special Interest Groups</w:t>
      </w:r>
      <w:r w:rsidR="00D61A02">
        <w:t xml:space="preserve"> (SIGs)</w:t>
      </w:r>
      <w:r w:rsidRPr="00407A8D">
        <w:t xml:space="preserve"> are subject to the </w:t>
      </w:r>
      <w:hyperlink r:id="rId11" w:history="1">
        <w:r w:rsidRPr="000B7CA5">
          <w:rPr>
            <w:rStyle w:val="Hyperlink"/>
          </w:rPr>
          <w:t>AAG Constitution and By-laws</w:t>
        </w:r>
      </w:hyperlink>
      <w:r w:rsidRPr="00407A8D">
        <w:t xml:space="preserve">; </w:t>
      </w:r>
      <w:hyperlink r:id="rId12" w:history="1">
        <w:r w:rsidRPr="00CC1684">
          <w:rPr>
            <w:rStyle w:val="Hyperlink"/>
          </w:rPr>
          <w:t>Clause 1</w:t>
        </w:r>
        <w:r w:rsidR="000B7CA5" w:rsidRPr="00CC1684">
          <w:rPr>
            <w:rStyle w:val="Hyperlink"/>
          </w:rPr>
          <w:t>2</w:t>
        </w:r>
        <w:r w:rsidRPr="00CC1684">
          <w:rPr>
            <w:rStyle w:val="Hyperlink"/>
          </w:rPr>
          <w:t xml:space="preserve"> of the </w:t>
        </w:r>
        <w:r w:rsidR="00CC1684" w:rsidRPr="00CC1684">
          <w:rPr>
            <w:rStyle w:val="Hyperlink"/>
          </w:rPr>
          <w:t>AAG B</w:t>
        </w:r>
        <w:r w:rsidRPr="00CC1684">
          <w:rPr>
            <w:rStyle w:val="Hyperlink"/>
          </w:rPr>
          <w:t>y-laws</w:t>
        </w:r>
      </w:hyperlink>
      <w:r w:rsidRPr="00407A8D">
        <w:t xml:space="preserve"> relat</w:t>
      </w:r>
      <w:r w:rsidR="00506288">
        <w:t>es to Special Interest Groups.</w:t>
      </w:r>
    </w:p>
    <w:p w14:paraId="355E11F2" w14:textId="7D5A6B22" w:rsidR="00506288" w:rsidRDefault="00506288" w:rsidP="00506288">
      <w:pPr>
        <w:pStyle w:val="Heading1"/>
      </w:pPr>
      <w:r>
        <w:t>Purpose</w:t>
      </w:r>
    </w:p>
    <w:p w14:paraId="36519207" w14:textId="2182DD68" w:rsidR="00506288" w:rsidRPr="00506288" w:rsidRDefault="00506288" w:rsidP="00506288">
      <w:pPr>
        <w:pStyle w:val="Heading2"/>
      </w:pPr>
      <w:r>
        <w:t>AAG’s overarching</w:t>
      </w:r>
      <w:r w:rsidR="00800AEE">
        <w:t xml:space="preserve"> purpose and</w:t>
      </w:r>
      <w:r>
        <w:t xml:space="preserve"> principles</w:t>
      </w:r>
    </w:p>
    <w:p w14:paraId="74E33CE3" w14:textId="77777777" w:rsidR="00506288" w:rsidRPr="00506288" w:rsidRDefault="00506288" w:rsidP="00506288">
      <w:pPr>
        <w:pStyle w:val="IntenseQuote"/>
      </w:pPr>
      <w:r>
        <w:t xml:space="preserve">AAG’s purpose is to improve the experience of ageing through connecting research, </w:t>
      </w:r>
      <w:proofErr w:type="gramStart"/>
      <w:r>
        <w:t>policy</w:t>
      </w:r>
      <w:proofErr w:type="gramEnd"/>
      <w:r>
        <w:t xml:space="preserve"> and practice.</w:t>
      </w:r>
    </w:p>
    <w:p w14:paraId="031FACD3" w14:textId="7A58EE72" w:rsidR="00800AEE" w:rsidRDefault="00506288" w:rsidP="00506288">
      <w:r w:rsidRPr="00506288">
        <w:t xml:space="preserve">Its principles are to evidence informed, multi-disciplinary and holistic, independent, </w:t>
      </w:r>
      <w:proofErr w:type="gramStart"/>
      <w:r w:rsidRPr="00506288">
        <w:t>collaborative</w:t>
      </w:r>
      <w:proofErr w:type="gramEnd"/>
      <w:r w:rsidRPr="00506288">
        <w:t xml:space="preserve"> and fair.</w:t>
      </w:r>
    </w:p>
    <w:p w14:paraId="02689661" w14:textId="7A955B8E" w:rsidR="00800AEE" w:rsidRDefault="00800AEE" w:rsidP="00800AEE">
      <w:pPr>
        <w:pStyle w:val="Heading2"/>
      </w:pPr>
      <w:r w:rsidRPr="00506288">
        <w:rPr>
          <w:noProof/>
        </w:rPr>
        <w:drawing>
          <wp:anchor distT="0" distB="0" distL="114300" distR="114300" simplePos="0" relativeHeight="251660288" behindDoc="0" locked="0" layoutInCell="1" allowOverlap="1" wp14:anchorId="292C68F0" wp14:editId="2917AE5A">
            <wp:simplePos x="0" y="0"/>
            <wp:positionH relativeFrom="margin">
              <wp:posOffset>2383155</wp:posOffset>
            </wp:positionH>
            <wp:positionV relativeFrom="paragraph">
              <wp:posOffset>191770</wp:posOffset>
            </wp:positionV>
            <wp:extent cx="3686175" cy="1704340"/>
            <wp:effectExtent l="0" t="0" r="0" b="0"/>
            <wp:wrapNone/>
            <wp:docPr id="1" name="Chart 1">
              <a:extLst xmlns:a="http://schemas.openxmlformats.org/drawingml/2006/main">
                <a:ext uri="{FF2B5EF4-FFF2-40B4-BE49-F238E27FC236}">
                  <a16:creationId xmlns:a16="http://schemas.microsoft.com/office/drawing/2014/main" id="{F6524672-B0FF-49AD-B5AD-3A5DA8923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506288">
        <w:rPr>
          <w:noProof/>
        </w:rPr>
        <mc:AlternateContent>
          <mc:Choice Requires="wps">
            <w:drawing>
              <wp:anchor distT="45720" distB="45720" distL="114300" distR="114300" simplePos="0" relativeHeight="251659264" behindDoc="0" locked="0" layoutInCell="1" allowOverlap="1" wp14:anchorId="27A1F1AB" wp14:editId="40870792">
                <wp:simplePos x="0" y="0"/>
                <wp:positionH relativeFrom="margin">
                  <wp:align>left</wp:align>
                </wp:positionH>
                <wp:positionV relativeFrom="paragraph">
                  <wp:posOffset>369570</wp:posOffset>
                </wp:positionV>
                <wp:extent cx="2286000" cy="140462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noFill/>
                          <a:miter lim="800000"/>
                          <a:headEnd/>
                          <a:tailEnd/>
                        </a:ln>
                      </wps:spPr>
                      <wps:txbx>
                        <w:txbxContent>
                          <w:p w14:paraId="704331C8" w14:textId="57E0A64B" w:rsidR="00506288" w:rsidRDefault="00506288" w:rsidP="00506288">
                            <w:r w:rsidRPr="00C55E99">
                              <w:t>Since 1964, AAG has been Australia’s peak national body linking individuals and organisations with expertise in ageing.  AAG has over 1,</w:t>
                            </w:r>
                            <w:r w:rsidR="00711718">
                              <w:t>400</w:t>
                            </w:r>
                            <w:r w:rsidRPr="00C55E99">
                              <w:t xml:space="preserve"> members across every State and Territory in Australia representing the full breadth of aged care experts.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A1F1AB" id="_x0000_t202" coordsize="21600,21600" o:spt="202" path="m,l,21600r21600,l21600,xe">
                <v:stroke joinstyle="miter"/>
                <v:path gradientshapeok="t" o:connecttype="rect"/>
              </v:shapetype>
              <v:shape id="Text Box 2" o:spid="_x0000_s1026" type="#_x0000_t202" style="position:absolute;margin-left:0;margin-top:29.1pt;width:180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" stroked="f">
                <v:textbox style="mso-fit-shape-to-text:t">
                  <w:txbxContent>
                    <w:p w14:paraId="704331C8" w14:textId="57E0A64B" w:rsidR="00506288" w:rsidRDefault="00506288" w:rsidP="00506288">
                      <w:r w:rsidRPr="00C55E99">
                        <w:t>Since 1964, AAG has been Australia’s peak national body linking individuals and organisations with expertise in ageing.  AAG has over 1,</w:t>
                      </w:r>
                      <w:r w:rsidR="00711718">
                        <w:t>400</w:t>
                      </w:r>
                      <w:r w:rsidRPr="00C55E99">
                        <w:t xml:space="preserve"> members across every State and Territory in Australia representing the full breadth of aged care experts.</w:t>
                      </w:r>
                    </w:p>
                  </w:txbxContent>
                </v:textbox>
                <w10:wrap type="topAndBottom" anchorx="margin"/>
              </v:shape>
            </w:pict>
          </mc:Fallback>
        </mc:AlternateContent>
      </w:r>
      <w:r>
        <w:t>AAG’s membership</w:t>
      </w:r>
    </w:p>
    <w:p w14:paraId="20B13C32" w14:textId="4BD211DB" w:rsidR="00506288" w:rsidRDefault="00506288" w:rsidP="00506288"/>
    <w:p w14:paraId="25AF47DA" w14:textId="13F8E7F8" w:rsidR="00506288" w:rsidRPr="00506288" w:rsidRDefault="00506288" w:rsidP="00506288">
      <w:pPr>
        <w:pStyle w:val="Heading2"/>
      </w:pPr>
      <w:r>
        <w:t>P</w:t>
      </w:r>
      <w:r w:rsidRPr="00506288">
        <w:t>urpose of the AAG [</w:t>
      </w:r>
      <w:r w:rsidRPr="00506288">
        <w:rPr>
          <w:highlight w:val="yellow"/>
        </w:rPr>
        <w:t>INSERT SIG NAME</w:t>
      </w:r>
      <w:r w:rsidRPr="00506288">
        <w:t>]</w:t>
      </w:r>
    </w:p>
    <w:p w14:paraId="18B5E31B" w14:textId="7A3136A6" w:rsidR="00407A8D" w:rsidRPr="00407A8D" w:rsidRDefault="00407A8D" w:rsidP="00407A8D">
      <w:r w:rsidRPr="00407A8D">
        <w:t xml:space="preserve">The </w:t>
      </w:r>
      <w:bookmarkStart w:id="0" w:name="_Hlk493846703"/>
      <w:r w:rsidRPr="00407A8D">
        <w:t xml:space="preserve">purpose of the AAG </w:t>
      </w:r>
      <w:r w:rsidR="00506288">
        <w:t>[</w:t>
      </w:r>
      <w:r w:rsidR="00506288" w:rsidRPr="00506288">
        <w:rPr>
          <w:highlight w:val="yellow"/>
        </w:rPr>
        <w:t>INSERT SIG NAME</w:t>
      </w:r>
      <w:r w:rsidR="00506288">
        <w:t>]</w:t>
      </w:r>
      <w:bookmarkEnd w:id="0"/>
      <w:r w:rsidR="00506288">
        <w:t xml:space="preserve"> </w:t>
      </w:r>
      <w:r w:rsidRPr="00407A8D">
        <w:t>is to:</w:t>
      </w:r>
    </w:p>
    <w:p w14:paraId="120BF8B7" w14:textId="603A6E7F" w:rsidR="00407A8D" w:rsidRDefault="00506288" w:rsidP="00407A8D">
      <w:pPr>
        <w:numPr>
          <w:ilvl w:val="0"/>
          <w:numId w:val="16"/>
        </w:numPr>
      </w:pPr>
      <w:r>
        <w:t>[</w:t>
      </w:r>
      <w:r w:rsidRPr="00506288">
        <w:rPr>
          <w:highlight w:val="yellow"/>
        </w:rPr>
        <w:t xml:space="preserve">3-4 purpose statements </w:t>
      </w:r>
      <w:r w:rsidR="00800AEE" w:rsidRPr="00506288">
        <w:rPr>
          <w:highlight w:val="yellow"/>
        </w:rPr>
        <w:t>developed by the SIG</w:t>
      </w:r>
      <w:r w:rsidR="00800AEE">
        <w:rPr>
          <w:highlight w:val="yellow"/>
        </w:rPr>
        <w:t xml:space="preserve"> that are in line with AAG’s overarching purpose.  These statements</w:t>
      </w:r>
      <w:r w:rsidRPr="00506288">
        <w:rPr>
          <w:highlight w:val="yellow"/>
        </w:rPr>
        <w:t xml:space="preserve"> will defin</w:t>
      </w:r>
      <w:r w:rsidR="00800AEE">
        <w:rPr>
          <w:highlight w:val="yellow"/>
        </w:rPr>
        <w:t xml:space="preserve">e and shape the work of the SIG.  </w:t>
      </w:r>
      <w:r w:rsidR="00800AEE" w:rsidRPr="00800AEE">
        <w:rPr>
          <w:highlight w:val="yellow"/>
        </w:rPr>
        <w:t>Feedback and/or support from AAG staff may be sought in developing these statements.</w:t>
      </w:r>
      <w:r>
        <w:t>]</w:t>
      </w:r>
    </w:p>
    <w:p w14:paraId="3CADDD12" w14:textId="77777777" w:rsidR="008523AA" w:rsidRDefault="008523AA" w:rsidP="008523AA"/>
    <w:p w14:paraId="6BC1CCFC" w14:textId="38664DF6" w:rsidR="00506288" w:rsidRDefault="00506288" w:rsidP="00506288">
      <w:pPr>
        <w:pStyle w:val="Heading2"/>
      </w:pPr>
      <w:r>
        <w:lastRenderedPageBreak/>
        <w:t>Links to AAG’s Strategic Priorities 20</w:t>
      </w:r>
      <w:r w:rsidR="000B11A2">
        <w:t>20</w:t>
      </w:r>
      <w:r>
        <w:t>-202</w:t>
      </w:r>
      <w:r w:rsidR="000B11A2">
        <w:t>3</w:t>
      </w:r>
    </w:p>
    <w:p w14:paraId="34824484" w14:textId="6D04C6AB" w:rsidR="00506288" w:rsidRDefault="008D7F62" w:rsidP="00506288">
      <w:r>
        <w:t xml:space="preserve">The abovementioned purpose of the </w:t>
      </w:r>
      <w:r w:rsidRPr="00407A8D">
        <w:t xml:space="preserve">AAG </w:t>
      </w:r>
      <w:r>
        <w:t>[</w:t>
      </w:r>
      <w:r w:rsidRPr="00506288">
        <w:rPr>
          <w:highlight w:val="yellow"/>
        </w:rPr>
        <w:t>INSERT SIG NAME</w:t>
      </w:r>
      <w:r>
        <w:t xml:space="preserve">] ties in with the following </w:t>
      </w:r>
      <w:hyperlink r:id="rId14" w:history="1">
        <w:r w:rsidRPr="009F0CF5">
          <w:rPr>
            <w:rStyle w:val="Hyperlink"/>
          </w:rPr>
          <w:t>AAG Strategic Priorities for 20</w:t>
        </w:r>
        <w:r w:rsidR="000B11A2">
          <w:rPr>
            <w:rStyle w:val="Hyperlink"/>
          </w:rPr>
          <w:t>20</w:t>
        </w:r>
        <w:r w:rsidRPr="009F0CF5">
          <w:rPr>
            <w:rStyle w:val="Hyperlink"/>
          </w:rPr>
          <w:t>-202</w:t>
        </w:r>
        <w:r w:rsidR="000B11A2">
          <w:rPr>
            <w:rStyle w:val="Hyperlink"/>
          </w:rPr>
          <w:t>3</w:t>
        </w:r>
      </w:hyperlink>
      <w:r>
        <w:t>:</w:t>
      </w:r>
    </w:p>
    <w:p w14:paraId="1EF2AD76" w14:textId="636F86E0" w:rsidR="008D7F62" w:rsidRDefault="008D7F62" w:rsidP="008D7F62">
      <w:pPr>
        <w:pStyle w:val="ListParagraph"/>
        <w:numPr>
          <w:ilvl w:val="0"/>
          <w:numId w:val="16"/>
        </w:numPr>
      </w:pPr>
      <w:r>
        <w:t>[</w:t>
      </w:r>
      <w:r>
        <w:rPr>
          <w:highlight w:val="yellow"/>
        </w:rPr>
        <w:t>relevant AAG Strategic Priorities</w:t>
      </w:r>
      <w:r w:rsidRPr="00506288">
        <w:rPr>
          <w:highlight w:val="yellow"/>
        </w:rPr>
        <w:t xml:space="preserve">, to be developed by </w:t>
      </w:r>
      <w:r w:rsidRPr="008D7F62">
        <w:rPr>
          <w:highlight w:val="yellow"/>
        </w:rPr>
        <w:t>the SIG in discussion with AAG staff</w:t>
      </w:r>
      <w:r>
        <w:t>]</w:t>
      </w:r>
    </w:p>
    <w:p w14:paraId="51DAE512" w14:textId="337FE10B" w:rsidR="00625DFE" w:rsidRDefault="00625DFE" w:rsidP="00625DFE">
      <w:pPr>
        <w:pStyle w:val="Heading1"/>
      </w:pPr>
      <w:r>
        <w:t>Membership</w:t>
      </w:r>
    </w:p>
    <w:p w14:paraId="00086F07" w14:textId="77777777" w:rsidR="00AC2D4F" w:rsidRPr="00407A8D" w:rsidRDefault="00AC2D4F" w:rsidP="00AC2D4F">
      <w:r w:rsidRPr="00407A8D">
        <w:t xml:space="preserve">The AAG </w:t>
      </w:r>
      <w:r>
        <w:t>[</w:t>
      </w:r>
      <w:r w:rsidRPr="00506288">
        <w:rPr>
          <w:highlight w:val="yellow"/>
        </w:rPr>
        <w:t>INSERT SIG NAME</w:t>
      </w:r>
      <w:r>
        <w:t>]</w:t>
      </w:r>
      <w:r w:rsidRPr="00407A8D">
        <w:t>:</w:t>
      </w:r>
    </w:p>
    <w:p w14:paraId="5E980156" w14:textId="77777777" w:rsidR="00AC2D4F" w:rsidRPr="00407A8D" w:rsidRDefault="00AC2D4F" w:rsidP="00AC2D4F">
      <w:pPr>
        <w:numPr>
          <w:ilvl w:val="0"/>
          <w:numId w:val="16"/>
        </w:numPr>
      </w:pPr>
      <w:r w:rsidRPr="00407A8D">
        <w:t xml:space="preserve">is open and free to all AAG members </w:t>
      </w:r>
    </w:p>
    <w:p w14:paraId="4BE93C03" w14:textId="201ED2A2" w:rsidR="00AC2D4F" w:rsidRDefault="00AC2D4F" w:rsidP="00AC2D4F">
      <w:pPr>
        <w:numPr>
          <w:ilvl w:val="0"/>
          <w:numId w:val="16"/>
        </w:numPr>
      </w:pPr>
      <w:r w:rsidRPr="00407A8D">
        <w:t>must maintain a minimum of 10</w:t>
      </w:r>
      <w:r>
        <w:t xml:space="preserve"> members including the Convenor(</w:t>
      </w:r>
      <w:r w:rsidRPr="00407A8D">
        <w:t>s</w:t>
      </w:r>
      <w:r>
        <w:t>)</w:t>
      </w:r>
      <w:r w:rsidRPr="00407A8D">
        <w:t xml:space="preserve"> to continue to function.</w:t>
      </w:r>
    </w:p>
    <w:p w14:paraId="59835556" w14:textId="09A88AD1" w:rsidR="00AC2D4F" w:rsidRDefault="00AC2D4F" w:rsidP="00AC2D4F">
      <w:r w:rsidRPr="00407A8D">
        <w:t>Convenor</w:t>
      </w:r>
      <w:r w:rsidR="00D61A02">
        <w:t>(</w:t>
      </w:r>
      <w:r w:rsidRPr="00407A8D">
        <w:t>s</w:t>
      </w:r>
      <w:r w:rsidR="00D61A02">
        <w:t>)</w:t>
      </w:r>
      <w:r w:rsidR="00800AEE">
        <w:t xml:space="preserve"> will be </w:t>
      </w:r>
      <w:r w:rsidR="00711F2B">
        <w:t>s</w:t>
      </w:r>
      <w:r w:rsidRPr="00407A8D">
        <w:t>elected</w:t>
      </w:r>
      <w:r w:rsidR="00D61A02">
        <w:t xml:space="preserve"> by the </w:t>
      </w:r>
      <w:r w:rsidR="00B93F1C">
        <w:t>SIG</w:t>
      </w:r>
      <w:r w:rsidR="00D61A02">
        <w:t xml:space="preserve"> members</w:t>
      </w:r>
      <w:r w:rsidRPr="00407A8D">
        <w:t>.</w:t>
      </w:r>
      <w:r w:rsidR="00711F2B">
        <w:t xml:space="preserve">  Each SIG can determine its own process for selecting Convenor(s).</w:t>
      </w:r>
      <w:r w:rsidR="00F52D07">
        <w:t xml:space="preserve">  There can be a maximum of two Convenors.</w:t>
      </w:r>
    </w:p>
    <w:p w14:paraId="25FCCD86" w14:textId="1DF425BE" w:rsidR="00B93F1C" w:rsidRDefault="00B93F1C" w:rsidP="00AC2D4F">
      <w:r>
        <w:t>Members may elect to leave a SIG at any time, without stating a reason and without it affecting their AAG membership or future interactions with AAG, its SIGs or Divisions.</w:t>
      </w:r>
    </w:p>
    <w:p w14:paraId="383EC3C0" w14:textId="5D5B1CF8" w:rsidR="00D61A02" w:rsidRDefault="00172602" w:rsidP="00172602">
      <w:pPr>
        <w:pStyle w:val="Heading1"/>
      </w:pPr>
      <w:r>
        <w:t>R</w:t>
      </w:r>
      <w:r w:rsidR="00625DFE">
        <w:t>esponsibilities</w:t>
      </w:r>
    </w:p>
    <w:p w14:paraId="155CCA62" w14:textId="50CFDF46" w:rsidR="00172602" w:rsidRDefault="00172602" w:rsidP="00172602">
      <w:r>
        <w:t xml:space="preserve">All </w:t>
      </w:r>
      <w:r w:rsidR="00027685">
        <w:t>m</w:t>
      </w:r>
      <w:r w:rsidR="00800AEE">
        <w:t xml:space="preserve">embers of the AAG </w:t>
      </w:r>
      <w:r>
        <w:t>[</w:t>
      </w:r>
      <w:r w:rsidRPr="00506288">
        <w:rPr>
          <w:highlight w:val="yellow"/>
        </w:rPr>
        <w:t>INSERT SIG NAME</w:t>
      </w:r>
      <w:r>
        <w:t>]</w:t>
      </w:r>
      <w:r w:rsidRPr="00AC2D4F">
        <w:t xml:space="preserve"> will be responsible for:</w:t>
      </w:r>
    </w:p>
    <w:p w14:paraId="7D1AB40E" w14:textId="4A8027FF" w:rsidR="00027685" w:rsidRDefault="00027685" w:rsidP="00027685">
      <w:pPr>
        <w:pStyle w:val="ListParagraph"/>
        <w:numPr>
          <w:ilvl w:val="0"/>
          <w:numId w:val="22"/>
        </w:numPr>
        <w:ind w:left="714" w:hanging="357"/>
        <w:contextualSpacing w:val="0"/>
      </w:pPr>
      <w:r>
        <w:t>To the extent possible, participating AAG [</w:t>
      </w:r>
      <w:r w:rsidRPr="00506288">
        <w:rPr>
          <w:highlight w:val="yellow"/>
        </w:rPr>
        <w:t>INSERT SIG NAME</w:t>
      </w:r>
      <w:r>
        <w:t>]</w:t>
      </w:r>
      <w:r w:rsidRPr="00AC2D4F">
        <w:t xml:space="preserve"> </w:t>
      </w:r>
      <w:r>
        <w:t xml:space="preserve">meetings, including reading </w:t>
      </w:r>
      <w:r w:rsidR="00B23621">
        <w:t>all material prior to meetings.</w:t>
      </w:r>
    </w:p>
    <w:p w14:paraId="33A55E01" w14:textId="60F52E20" w:rsidR="00027685" w:rsidRDefault="00027685" w:rsidP="00027685">
      <w:pPr>
        <w:pStyle w:val="ListParagraph"/>
        <w:numPr>
          <w:ilvl w:val="0"/>
          <w:numId w:val="22"/>
        </w:numPr>
        <w:ind w:left="714" w:hanging="357"/>
        <w:contextualSpacing w:val="0"/>
      </w:pPr>
      <w:r>
        <w:t xml:space="preserve">Providing apologies, verbally or in writing, to the Convenor(s) </w:t>
      </w:r>
      <w:r w:rsidR="00B23621">
        <w:t xml:space="preserve">prior to the </w:t>
      </w:r>
      <w:r w:rsidR="004C20A5">
        <w:t>meeting</w:t>
      </w:r>
      <w:r w:rsidR="00B23621">
        <w:t>.</w:t>
      </w:r>
    </w:p>
    <w:p w14:paraId="03E52F99" w14:textId="4AC562A0" w:rsidR="00027685" w:rsidRDefault="00B23621" w:rsidP="00027685">
      <w:pPr>
        <w:pStyle w:val="ListParagraph"/>
        <w:numPr>
          <w:ilvl w:val="0"/>
          <w:numId w:val="22"/>
        </w:numPr>
        <w:ind w:left="714" w:hanging="357"/>
        <w:contextualSpacing w:val="0"/>
      </w:pPr>
      <w:r>
        <w:t>To the extent possible, p</w:t>
      </w:r>
      <w:r w:rsidR="00027685">
        <w:t>roviding feedback in a timely manner, when requested to do so.</w:t>
      </w:r>
    </w:p>
    <w:p w14:paraId="0D38FC31" w14:textId="50BBA356" w:rsidR="00027685" w:rsidRDefault="00027685" w:rsidP="00027685">
      <w:pPr>
        <w:pStyle w:val="ListParagraph"/>
        <w:numPr>
          <w:ilvl w:val="0"/>
          <w:numId w:val="22"/>
        </w:numPr>
        <w:ind w:left="714" w:hanging="357"/>
        <w:contextualSpacing w:val="0"/>
      </w:pPr>
      <w:r>
        <w:t>Adhering to profess</w:t>
      </w:r>
      <w:r w:rsidR="00B23621">
        <w:t>ional and respectful behaviour.</w:t>
      </w:r>
    </w:p>
    <w:p w14:paraId="51B5680E" w14:textId="4ABD57FB" w:rsidR="00027685" w:rsidRDefault="00027685" w:rsidP="00027685">
      <w:pPr>
        <w:pStyle w:val="ListParagraph"/>
        <w:numPr>
          <w:ilvl w:val="0"/>
          <w:numId w:val="22"/>
        </w:numPr>
        <w:ind w:left="714" w:hanging="357"/>
        <w:contextualSpacing w:val="0"/>
      </w:pPr>
      <w:r>
        <w:t>Respecting the role of the Convenor(s).</w:t>
      </w:r>
    </w:p>
    <w:p w14:paraId="1116EAA7" w14:textId="5D8075B0" w:rsidR="00172602" w:rsidRDefault="00172602" w:rsidP="00172602">
      <w:pPr>
        <w:pStyle w:val="Heading2"/>
      </w:pPr>
      <w:r>
        <w:t>Responsibilities of Convenor</w:t>
      </w:r>
      <w:r w:rsidRPr="00AC2D4F">
        <w:t>(s)</w:t>
      </w:r>
    </w:p>
    <w:p w14:paraId="3734C968" w14:textId="6B2F8E73" w:rsidR="00172602" w:rsidRPr="00AC2D4F" w:rsidRDefault="00172602" w:rsidP="00172602">
      <w:r w:rsidRPr="00AC2D4F">
        <w:t>The Convenor</w:t>
      </w:r>
      <w:r w:rsidR="0060553F">
        <w:t>(</w:t>
      </w:r>
      <w:r w:rsidRPr="00AC2D4F">
        <w:t>s</w:t>
      </w:r>
      <w:r w:rsidR="0060553F">
        <w:t>)</w:t>
      </w:r>
      <w:r w:rsidRPr="00AC2D4F">
        <w:t xml:space="preserve"> of the AAG </w:t>
      </w:r>
      <w:r>
        <w:t>[</w:t>
      </w:r>
      <w:r w:rsidRPr="00506288">
        <w:rPr>
          <w:highlight w:val="yellow"/>
        </w:rPr>
        <w:t>INSERT SIG NAME</w:t>
      </w:r>
      <w:r>
        <w:t>]</w:t>
      </w:r>
      <w:r w:rsidRPr="00AC2D4F">
        <w:t xml:space="preserve"> will be responsible for:</w:t>
      </w:r>
    </w:p>
    <w:p w14:paraId="7F1F7238" w14:textId="38CE9DC9" w:rsidR="00172602" w:rsidRDefault="00B93F1C" w:rsidP="00172602">
      <w:pPr>
        <w:numPr>
          <w:ilvl w:val="0"/>
          <w:numId w:val="18"/>
        </w:numPr>
      </w:pPr>
      <w:r>
        <w:t>Attending and facilitating</w:t>
      </w:r>
      <w:r w:rsidR="00172602" w:rsidRPr="00AC2D4F">
        <w:t xml:space="preserve"> all </w:t>
      </w:r>
      <w:r w:rsidR="00027685">
        <w:t>AAG [</w:t>
      </w:r>
      <w:r w:rsidR="00027685" w:rsidRPr="00506288">
        <w:rPr>
          <w:highlight w:val="yellow"/>
        </w:rPr>
        <w:t>INSERT SIG NAME</w:t>
      </w:r>
      <w:r w:rsidR="00027685">
        <w:t>]</w:t>
      </w:r>
      <w:r w:rsidR="00027685" w:rsidRPr="00AC2D4F">
        <w:t xml:space="preserve"> </w:t>
      </w:r>
      <w:r w:rsidR="00027685">
        <w:t>meetings</w:t>
      </w:r>
      <w:r>
        <w:t>.  Or, if unable to attend, ensuring that as much notice as possible is given to enable an alternative meeting time to be arranged.</w:t>
      </w:r>
    </w:p>
    <w:p w14:paraId="69880BAC" w14:textId="7F07D5E8" w:rsidR="00B93F1C" w:rsidRDefault="00B93F1C" w:rsidP="00172602">
      <w:pPr>
        <w:numPr>
          <w:ilvl w:val="0"/>
          <w:numId w:val="18"/>
        </w:numPr>
      </w:pPr>
      <w:r>
        <w:t>Calling [</w:t>
      </w:r>
      <w:r w:rsidRPr="00506288">
        <w:rPr>
          <w:highlight w:val="yellow"/>
        </w:rPr>
        <w:t>INSERT SIG NAME</w:t>
      </w:r>
      <w:r>
        <w:t>]</w:t>
      </w:r>
      <w:r w:rsidRPr="00AC2D4F">
        <w:t xml:space="preserve"> </w:t>
      </w:r>
      <w:r>
        <w:t>meetings, with the support of AAG contact person if needed.</w:t>
      </w:r>
    </w:p>
    <w:p w14:paraId="67EEED5C" w14:textId="52E7AFD8" w:rsidR="00B93F1C" w:rsidRDefault="00B93F1C" w:rsidP="00172602">
      <w:pPr>
        <w:numPr>
          <w:ilvl w:val="0"/>
          <w:numId w:val="18"/>
        </w:numPr>
      </w:pPr>
      <w:r>
        <w:t>Encouraging and leading appropriate and respectful discussion amongst SIG members.</w:t>
      </w:r>
    </w:p>
    <w:p w14:paraId="1D51C4CB" w14:textId="0ABD6D9C" w:rsidR="00B93F1C" w:rsidRPr="00AC2D4F" w:rsidRDefault="00B93F1C" w:rsidP="00172602">
      <w:pPr>
        <w:numPr>
          <w:ilvl w:val="0"/>
          <w:numId w:val="18"/>
        </w:numPr>
      </w:pPr>
      <w:r>
        <w:t>If request to do so by AAG’s CEO, representing AAG in public forums of relevance to the SIG.</w:t>
      </w:r>
    </w:p>
    <w:p w14:paraId="746DCD92" w14:textId="77777777" w:rsidR="00172602" w:rsidRDefault="00172602" w:rsidP="00172602">
      <w:pPr>
        <w:numPr>
          <w:ilvl w:val="0"/>
          <w:numId w:val="18"/>
        </w:numPr>
      </w:pPr>
      <w:r w:rsidRPr="00AC2D4F">
        <w:t xml:space="preserve">Facilitating the development of </w:t>
      </w:r>
      <w:r>
        <w:t>the annual activity schedule.</w:t>
      </w:r>
    </w:p>
    <w:p w14:paraId="3374445D" w14:textId="77777777" w:rsidR="00172602" w:rsidRPr="00AC2D4F" w:rsidRDefault="00172602" w:rsidP="00172602">
      <w:pPr>
        <w:numPr>
          <w:ilvl w:val="0"/>
          <w:numId w:val="18"/>
        </w:numPr>
      </w:pPr>
      <w:r>
        <w:t>Communicating with AAG to ensure the effective functioning of the SIG.</w:t>
      </w:r>
    </w:p>
    <w:p w14:paraId="0E6F7409" w14:textId="77777777" w:rsidR="00172602" w:rsidRDefault="00172602" w:rsidP="00172602">
      <w:pPr>
        <w:numPr>
          <w:ilvl w:val="0"/>
          <w:numId w:val="18"/>
        </w:numPr>
      </w:pPr>
      <w:r w:rsidRPr="00AC2D4F">
        <w:t>Maintaining a membership list and communicating with members through the AAG</w:t>
      </w:r>
      <w:r>
        <w:t xml:space="preserve"> National Office.</w:t>
      </w:r>
    </w:p>
    <w:p w14:paraId="7E5FD4DC" w14:textId="4F88D256" w:rsidR="00172602" w:rsidRPr="00D61A02" w:rsidRDefault="00172602" w:rsidP="00B93F1C">
      <w:pPr>
        <w:numPr>
          <w:ilvl w:val="0"/>
          <w:numId w:val="18"/>
        </w:numPr>
      </w:pPr>
      <w:r>
        <w:t>Developing the written annual report to the AAG Board.</w:t>
      </w:r>
    </w:p>
    <w:p w14:paraId="70514571" w14:textId="3EE23FE6" w:rsidR="00407A8D" w:rsidRPr="00407A8D" w:rsidRDefault="00572D21" w:rsidP="00572D21">
      <w:pPr>
        <w:pStyle w:val="Heading1"/>
      </w:pPr>
      <w:r>
        <w:t>Activity schedule</w:t>
      </w:r>
    </w:p>
    <w:p w14:paraId="0E36D1B6" w14:textId="1B943459" w:rsidR="00407A8D" w:rsidRDefault="00407A8D" w:rsidP="00407A8D">
      <w:r w:rsidRPr="00407A8D">
        <w:t>Each year</w:t>
      </w:r>
      <w:r w:rsidR="009B54F2">
        <w:t>,</w:t>
      </w:r>
      <w:r w:rsidRPr="00407A8D">
        <w:t xml:space="preserve"> the AAG </w:t>
      </w:r>
      <w:r w:rsidR="00572D21">
        <w:t>[</w:t>
      </w:r>
      <w:r w:rsidR="00572D21" w:rsidRPr="00506288">
        <w:rPr>
          <w:highlight w:val="yellow"/>
        </w:rPr>
        <w:t>INSERT SIG NAME</w:t>
      </w:r>
      <w:r w:rsidR="00572D21">
        <w:t>]</w:t>
      </w:r>
      <w:r w:rsidRPr="00407A8D">
        <w:t xml:space="preserve"> will develop a</w:t>
      </w:r>
      <w:r w:rsidR="001C63B8">
        <w:t>n activity schedule</w:t>
      </w:r>
      <w:r w:rsidRPr="00407A8D">
        <w:t xml:space="preserve"> </w:t>
      </w:r>
      <w:r w:rsidR="00220090">
        <w:t xml:space="preserve">together with relevant AAG staff to be </w:t>
      </w:r>
      <w:r w:rsidRPr="00407A8D">
        <w:t xml:space="preserve">approved by the </w:t>
      </w:r>
      <w:r w:rsidR="00220090">
        <w:t xml:space="preserve">AAG </w:t>
      </w:r>
      <w:r w:rsidRPr="00407A8D">
        <w:t>Board.</w:t>
      </w:r>
      <w:r w:rsidR="001C63B8">
        <w:t xml:space="preserve">  This activity schedule will </w:t>
      </w:r>
      <w:proofErr w:type="gramStart"/>
      <w:r w:rsidR="001C63B8">
        <w:t>take into account</w:t>
      </w:r>
      <w:proofErr w:type="gramEnd"/>
      <w:r w:rsidR="001C63B8">
        <w:t>, among other things, the following factors:</w:t>
      </w:r>
    </w:p>
    <w:p w14:paraId="38F9E8C3" w14:textId="6D73A5B7" w:rsidR="001C63B8" w:rsidRDefault="001C63B8" w:rsidP="00B93F1C">
      <w:pPr>
        <w:pStyle w:val="ListParagraph"/>
        <w:numPr>
          <w:ilvl w:val="0"/>
          <w:numId w:val="16"/>
        </w:numPr>
        <w:ind w:left="714" w:hanging="357"/>
        <w:contextualSpacing w:val="0"/>
      </w:pPr>
      <w:r>
        <w:t xml:space="preserve">The </w:t>
      </w:r>
      <w:hyperlink r:id="rId15" w:history="1">
        <w:r w:rsidRPr="001C63B8">
          <w:rPr>
            <w:rStyle w:val="Hyperlink"/>
          </w:rPr>
          <w:t>AAG Strategic Priorities 20</w:t>
        </w:r>
        <w:r w:rsidR="00157ED0">
          <w:rPr>
            <w:rStyle w:val="Hyperlink"/>
          </w:rPr>
          <w:t>20</w:t>
        </w:r>
        <w:r w:rsidRPr="001C63B8">
          <w:rPr>
            <w:rStyle w:val="Hyperlink"/>
          </w:rPr>
          <w:t>-202</w:t>
        </w:r>
        <w:r w:rsidR="00157ED0">
          <w:rPr>
            <w:rStyle w:val="Hyperlink"/>
          </w:rPr>
          <w:t>3</w:t>
        </w:r>
      </w:hyperlink>
      <w:r>
        <w:t>.</w:t>
      </w:r>
    </w:p>
    <w:p w14:paraId="42A7EBF2" w14:textId="2DF63854" w:rsidR="001C63B8" w:rsidRDefault="001C63B8" w:rsidP="00B93F1C">
      <w:pPr>
        <w:pStyle w:val="ListParagraph"/>
        <w:numPr>
          <w:ilvl w:val="0"/>
          <w:numId w:val="16"/>
        </w:numPr>
        <w:ind w:left="714" w:hanging="357"/>
        <w:contextualSpacing w:val="0"/>
      </w:pPr>
      <w:r>
        <w:lastRenderedPageBreak/>
        <w:t xml:space="preserve">Other previous, </w:t>
      </w:r>
      <w:proofErr w:type="gramStart"/>
      <w:r>
        <w:t>current</w:t>
      </w:r>
      <w:proofErr w:type="gramEnd"/>
      <w:r>
        <w:t xml:space="preserve"> and planned AAG initiatives/activities.</w:t>
      </w:r>
    </w:p>
    <w:p w14:paraId="62F32CA7" w14:textId="304192EB" w:rsidR="001C63B8" w:rsidRDefault="001C63B8" w:rsidP="00B93F1C">
      <w:pPr>
        <w:pStyle w:val="ListParagraph"/>
        <w:numPr>
          <w:ilvl w:val="0"/>
          <w:numId w:val="16"/>
        </w:numPr>
        <w:ind w:left="714" w:hanging="357"/>
        <w:contextualSpacing w:val="0"/>
      </w:pPr>
      <w:r>
        <w:t xml:space="preserve">AAG’s previous, </w:t>
      </w:r>
      <w:proofErr w:type="gramStart"/>
      <w:r>
        <w:t>current</w:t>
      </w:r>
      <w:proofErr w:type="gramEnd"/>
      <w:r>
        <w:t xml:space="preserve"> and planned policy work, including any AAG position papers or submissions.</w:t>
      </w:r>
    </w:p>
    <w:p w14:paraId="2CCAE2D2" w14:textId="631FA1A2" w:rsidR="001C63B8" w:rsidRDefault="00625DFE" w:rsidP="00B93F1C">
      <w:pPr>
        <w:pStyle w:val="ListParagraph"/>
        <w:numPr>
          <w:ilvl w:val="0"/>
          <w:numId w:val="16"/>
        </w:numPr>
        <w:ind w:left="714" w:hanging="357"/>
        <w:contextualSpacing w:val="0"/>
      </w:pPr>
      <w:r>
        <w:t>Available resources, including support staff.</w:t>
      </w:r>
    </w:p>
    <w:p w14:paraId="4F88AA5A" w14:textId="664EE333" w:rsidR="00625DFE" w:rsidRDefault="000F3EEC" w:rsidP="00625DFE">
      <w:r>
        <w:t>In consultation with key AAG staff, t</w:t>
      </w:r>
      <w:r w:rsidR="00625DFE">
        <w:t xml:space="preserve">he AAG </w:t>
      </w:r>
      <w:r w:rsidR="00545CEE">
        <w:t>CEO</w:t>
      </w:r>
      <w:r w:rsidR="00625DFE">
        <w:t xml:space="preserve"> will provide feedback on the feasibility of the proposed activity schedule, including any </w:t>
      </w:r>
      <w:r w:rsidR="00545CEE">
        <w:t>financial</w:t>
      </w:r>
      <w:r w:rsidR="00625DFE">
        <w:t xml:space="preserve"> considerations, before it is submitted to the AAG Board for approval.</w:t>
      </w:r>
    </w:p>
    <w:p w14:paraId="0A1A0344" w14:textId="15C3FE0F" w:rsidR="008C50F4" w:rsidRDefault="008C50F4" w:rsidP="00625DFE">
      <w:r>
        <w:t>Examples of the types of activities</w:t>
      </w:r>
      <w:r w:rsidR="004462FB">
        <w:t xml:space="preserve"> related to the interests and expertise of SIGs that may be appropriate are</w:t>
      </w:r>
      <w:r>
        <w:t>:</w:t>
      </w:r>
    </w:p>
    <w:p w14:paraId="108897F1" w14:textId="143C7F99" w:rsidR="008C50F4" w:rsidRDefault="00A01CFF" w:rsidP="000152A8">
      <w:pPr>
        <w:pStyle w:val="ListParagraph"/>
        <w:numPr>
          <w:ilvl w:val="0"/>
          <w:numId w:val="19"/>
        </w:numPr>
        <w:ind w:left="714" w:hanging="357"/>
        <w:contextualSpacing w:val="0"/>
      </w:pPr>
      <w:r>
        <w:t xml:space="preserve">Organising </w:t>
      </w:r>
      <w:r w:rsidR="004462FB">
        <w:t>webinars.</w:t>
      </w:r>
    </w:p>
    <w:p w14:paraId="6FF7CB06" w14:textId="4D27D2AE" w:rsidR="00B93F1C" w:rsidRDefault="00B93F1C" w:rsidP="00B93F1C">
      <w:pPr>
        <w:pStyle w:val="ListParagraph"/>
        <w:numPr>
          <w:ilvl w:val="0"/>
          <w:numId w:val="19"/>
        </w:numPr>
        <w:ind w:left="714" w:hanging="357"/>
        <w:contextualSpacing w:val="0"/>
      </w:pPr>
      <w:r>
        <w:t xml:space="preserve">Writing an opinion piece/article to be published in a magazine such as </w:t>
      </w:r>
      <w:proofErr w:type="gramStart"/>
      <w:r>
        <w:t>Australian .</w:t>
      </w:r>
      <w:proofErr w:type="gramEnd"/>
    </w:p>
    <w:p w14:paraId="25E063B9" w14:textId="77777777" w:rsidR="00B93F1C" w:rsidRPr="004462FB" w:rsidRDefault="00B93F1C" w:rsidP="00B93F1C">
      <w:pPr>
        <w:pStyle w:val="ListParagraph"/>
        <w:numPr>
          <w:ilvl w:val="0"/>
          <w:numId w:val="19"/>
        </w:numPr>
        <w:ind w:left="714" w:hanging="357"/>
        <w:contextualSpacing w:val="0"/>
      </w:pPr>
      <w:r>
        <w:t>Nominating appropriate experts to represent AAG in external forums, when requested to do so by AAG CEO.</w:t>
      </w:r>
    </w:p>
    <w:p w14:paraId="1950932E" w14:textId="0BD68EBC" w:rsidR="004462FB" w:rsidRDefault="004462FB" w:rsidP="00B93F1C">
      <w:pPr>
        <w:pStyle w:val="ListParagraph"/>
        <w:numPr>
          <w:ilvl w:val="0"/>
          <w:numId w:val="19"/>
        </w:numPr>
        <w:ind w:left="714" w:hanging="357"/>
        <w:contextualSpacing w:val="0"/>
      </w:pPr>
      <w:r>
        <w:t>Contributing to, and providing feedback on, submissions to Government inquiries developed by the AAG Research and Policy team.</w:t>
      </w:r>
    </w:p>
    <w:p w14:paraId="7BC707BD" w14:textId="433D2C0A" w:rsidR="004462FB" w:rsidRDefault="004462FB" w:rsidP="008C50F4">
      <w:pPr>
        <w:pStyle w:val="ListParagraph"/>
        <w:numPr>
          <w:ilvl w:val="0"/>
          <w:numId w:val="19"/>
        </w:numPr>
      </w:pPr>
      <w:r>
        <w:t>Contributing to, and providing feedback on, position statements developed by the AAG Research and Policy team.</w:t>
      </w:r>
    </w:p>
    <w:p w14:paraId="5A9A8E28" w14:textId="28426096" w:rsidR="009B54F2" w:rsidRDefault="009B54F2" w:rsidP="00625DFE">
      <w:pPr>
        <w:pStyle w:val="Heading1"/>
      </w:pPr>
      <w:r>
        <w:t>Resources</w:t>
      </w:r>
    </w:p>
    <w:p w14:paraId="15801AEF" w14:textId="18072A38" w:rsidR="009B54F2" w:rsidRDefault="009B54F2" w:rsidP="009B54F2">
      <w:pPr>
        <w:pStyle w:val="Heading2"/>
      </w:pPr>
      <w:r>
        <w:t>Support from AAG staff</w:t>
      </w:r>
    </w:p>
    <w:p w14:paraId="6DD69E31" w14:textId="626A7470" w:rsidR="00FA0889" w:rsidRDefault="009B54F2" w:rsidP="00FA0889">
      <w:r>
        <w:t>The primary point of contact for AAG Specia</w:t>
      </w:r>
      <w:r w:rsidR="00FA0889">
        <w:t>l Interest Group activities is AAG’s Marketing and Membership Manager Michael Tan (</w:t>
      </w:r>
      <w:hyperlink r:id="rId16" w:history="1">
        <w:r w:rsidR="00FA0889" w:rsidRPr="00F2385E">
          <w:rPr>
            <w:rStyle w:val="Hyperlink"/>
          </w:rPr>
          <w:t>mtan@aag.asn.au</w:t>
        </w:r>
      </w:hyperlink>
      <w:r w:rsidR="00FA0889">
        <w:t xml:space="preserve">).  Michael and his team are also responsible for providing support for any meetings, </w:t>
      </w:r>
      <w:proofErr w:type="gramStart"/>
      <w:r w:rsidR="00FA0889">
        <w:t>webinars</w:t>
      </w:r>
      <w:proofErr w:type="gramEnd"/>
      <w:r w:rsidR="00FA0889">
        <w:t xml:space="preserve"> or other activities the Special Interest Group plans.</w:t>
      </w:r>
    </w:p>
    <w:p w14:paraId="2901CEC5" w14:textId="756E1420" w:rsidR="00FA0889" w:rsidRDefault="00FA0889" w:rsidP="00FA0889">
      <w:r>
        <w:t xml:space="preserve">In addition, each Special Interest Group is assigned a point of contact from within AAG’s Policy </w:t>
      </w:r>
      <w:r w:rsidR="006C5431">
        <w:t xml:space="preserve">and Research </w:t>
      </w:r>
      <w:r>
        <w:t xml:space="preserve">team.  </w:t>
      </w:r>
      <w:r w:rsidR="00375A7E">
        <w:t>The AAG [</w:t>
      </w:r>
      <w:r w:rsidR="00375A7E" w:rsidRPr="00506288">
        <w:rPr>
          <w:highlight w:val="yellow"/>
        </w:rPr>
        <w:t>INSERT SIG NAME</w:t>
      </w:r>
      <w:r w:rsidR="00375A7E">
        <w:t>]</w:t>
      </w:r>
      <w:r w:rsidR="00375A7E" w:rsidRPr="00407A8D">
        <w:t xml:space="preserve"> </w:t>
      </w:r>
      <w:r w:rsidR="00375A7E">
        <w:t xml:space="preserve">policy </w:t>
      </w:r>
      <w:r w:rsidR="00375A7E" w:rsidRPr="00375A7E">
        <w:rPr>
          <w:highlight w:val="yellow"/>
        </w:rPr>
        <w:t>contact is/contacts are [</w:t>
      </w:r>
      <w:r w:rsidR="000C5C34">
        <w:rPr>
          <w:highlight w:val="yellow"/>
        </w:rPr>
        <w:t>CHOOSE ONE</w:t>
      </w:r>
      <w:r w:rsidR="00375A7E" w:rsidRPr="00375A7E">
        <w:rPr>
          <w:highlight w:val="yellow"/>
        </w:rPr>
        <w:t>]</w:t>
      </w:r>
      <w:r w:rsidR="00375A7E">
        <w:t xml:space="preserve"> </w:t>
      </w:r>
      <w:r w:rsidR="00375A7E" w:rsidRPr="000C5C34">
        <w:rPr>
          <w:highlight w:val="yellow"/>
        </w:rPr>
        <w:t>[INSERT POLICY TEAM MEMBER NAME</w:t>
      </w:r>
      <w:r w:rsidR="000C5C34" w:rsidRPr="000C5C34">
        <w:rPr>
          <w:highlight w:val="yellow"/>
        </w:rPr>
        <w:t xml:space="preserve"> AND EMAIL</w:t>
      </w:r>
      <w:r w:rsidR="00375A7E">
        <w:t xml:space="preserve">.  </w:t>
      </w:r>
      <w:r>
        <w:t>This policy contact can, for example, provide support in the form of feedback regarding the policy implications of proposed activity schedules and support in framing and developing any policy-related activities identified in the activity schedule.</w:t>
      </w:r>
    </w:p>
    <w:p w14:paraId="67C65664" w14:textId="403872B0" w:rsidR="009B54F2" w:rsidRDefault="009B54F2" w:rsidP="00FA0889">
      <w:pPr>
        <w:pStyle w:val="Heading2"/>
      </w:pPr>
      <w:r>
        <w:t>Financial</w:t>
      </w:r>
      <w:r w:rsidR="00FA0889">
        <w:t xml:space="preserve"> support</w:t>
      </w:r>
    </w:p>
    <w:p w14:paraId="483A90A3" w14:textId="7CD71ABE" w:rsidR="00FA0889" w:rsidRDefault="00FA0889" w:rsidP="00FA0889">
      <w:r w:rsidRPr="00407A8D">
        <w:t>All financ</w:t>
      </w:r>
      <w:r w:rsidR="00800AEE">
        <w:t>ial matters relating to the</w:t>
      </w:r>
      <w:r w:rsidR="008C50F4">
        <w:t xml:space="preserve"> AAG</w:t>
      </w:r>
      <w:r w:rsidR="00800AEE">
        <w:t xml:space="preserve"> [</w:t>
      </w:r>
      <w:r w:rsidR="00800AEE" w:rsidRPr="00506288">
        <w:rPr>
          <w:highlight w:val="yellow"/>
        </w:rPr>
        <w:t>INSERT SIG NAME</w:t>
      </w:r>
      <w:r w:rsidR="00800AEE">
        <w:t>]</w:t>
      </w:r>
      <w:r w:rsidR="00800AEE" w:rsidRPr="00407A8D">
        <w:t xml:space="preserve"> </w:t>
      </w:r>
      <w:r w:rsidRPr="00407A8D">
        <w:t>will be managed by</w:t>
      </w:r>
      <w:r w:rsidR="00513584">
        <w:t xml:space="preserve"> the AAG National O</w:t>
      </w:r>
      <w:r w:rsidR="00800AEE">
        <w:t>ffice</w:t>
      </w:r>
      <w:r w:rsidRPr="00407A8D">
        <w:t xml:space="preserve"> and with the approval</w:t>
      </w:r>
      <w:r w:rsidR="00800AEE">
        <w:t xml:space="preserve"> of the AAG CEO.</w:t>
      </w:r>
    </w:p>
    <w:p w14:paraId="04112D51" w14:textId="0F1A0387" w:rsidR="00545CEE" w:rsidRDefault="00545CEE" w:rsidP="00FA0889">
      <w:r>
        <w:t xml:space="preserve">The </w:t>
      </w:r>
      <w:r w:rsidR="008C50F4">
        <w:t xml:space="preserve">AAG </w:t>
      </w:r>
      <w:r>
        <w:t>[</w:t>
      </w:r>
      <w:r w:rsidRPr="00506288">
        <w:rPr>
          <w:highlight w:val="yellow"/>
        </w:rPr>
        <w:t>INSERT SIG NAME</w:t>
      </w:r>
      <w:r>
        <w:t xml:space="preserve">] should identify any expected activities that they expect may result in expenses and/or income when they submit their draft annual Activity Schedule to the AAG CEO for feedback.  </w:t>
      </w:r>
      <w:r w:rsidRPr="00407A8D">
        <w:t xml:space="preserve">Special Interest Groups </w:t>
      </w:r>
      <w:r>
        <w:t xml:space="preserve">may recommend external </w:t>
      </w:r>
      <w:r w:rsidRPr="00407A8D">
        <w:t xml:space="preserve">funding </w:t>
      </w:r>
      <w:r>
        <w:t xml:space="preserve">sources </w:t>
      </w:r>
      <w:r w:rsidRPr="00407A8D">
        <w:t>for activities from outside the AAG</w:t>
      </w:r>
      <w:r>
        <w:t>.  These external funding sou</w:t>
      </w:r>
      <w:r w:rsidR="008C50F4">
        <w:t>rces would be applied for by the AAG National Office after approval by</w:t>
      </w:r>
      <w:r w:rsidRPr="00407A8D">
        <w:t xml:space="preserve"> the</w:t>
      </w:r>
      <w:r>
        <w:t xml:space="preserve"> AAG CEO.</w:t>
      </w:r>
    </w:p>
    <w:p w14:paraId="4996A559" w14:textId="3D51BECA" w:rsidR="00513584" w:rsidRPr="00407A8D" w:rsidRDefault="00545CEE" w:rsidP="00FA0889">
      <w:r>
        <w:t>In consultation with other key AAG staff, the AAG CEO will then provide advice and feedback on the financial feasibility of the proposed activities.  If necessary, the AAG CEO may provide advice on how the activities could be modified to ensure they fit within AAG’s budget.</w:t>
      </w:r>
    </w:p>
    <w:p w14:paraId="60F1C8C9" w14:textId="59F4C384" w:rsidR="009B54F2" w:rsidRDefault="008C50F4" w:rsidP="008C50F4">
      <w:pPr>
        <w:pStyle w:val="Heading1"/>
      </w:pPr>
      <w:r>
        <w:t>Communication with AAG</w:t>
      </w:r>
    </w:p>
    <w:p w14:paraId="45848827" w14:textId="36B9267D" w:rsidR="008C50F4" w:rsidRDefault="008C50F4" w:rsidP="008C50F4">
      <w:r>
        <w:t>All AAG [</w:t>
      </w:r>
      <w:r w:rsidRPr="00FA0889">
        <w:rPr>
          <w:highlight w:val="yellow"/>
        </w:rPr>
        <w:t>INSERT SIG NAME</w:t>
      </w:r>
      <w:r>
        <w:t xml:space="preserve">] communications should preferably be directed </w:t>
      </w:r>
      <w:r w:rsidR="00F10DD5">
        <w:t xml:space="preserve">to AAG </w:t>
      </w:r>
      <w:r>
        <w:t>via the Convenor(s).</w:t>
      </w:r>
    </w:p>
    <w:p w14:paraId="0868191D" w14:textId="77777777" w:rsidR="008C50F4" w:rsidRPr="00407A8D" w:rsidRDefault="008C50F4" w:rsidP="008C50F4">
      <w:r w:rsidRPr="00407A8D">
        <w:t>The C</w:t>
      </w:r>
      <w:r>
        <w:t>EO of</w:t>
      </w:r>
      <w:r w:rsidRPr="00407A8D">
        <w:t xml:space="preserve"> AAG will be the point of contact between the special interest group and the AAG Board of Directors.</w:t>
      </w:r>
    </w:p>
    <w:p w14:paraId="1DFD890E" w14:textId="75D99C8A" w:rsidR="008C50F4" w:rsidRPr="008C50F4" w:rsidRDefault="008C50F4" w:rsidP="008C50F4">
      <w:r>
        <w:lastRenderedPageBreak/>
        <w:t>The primary point of contact for AAG Special Interest Group activities is AAG’s Marketing and Membership Manager Michael Tan (</w:t>
      </w:r>
      <w:hyperlink r:id="rId17" w:history="1">
        <w:r w:rsidRPr="00F2385E">
          <w:rPr>
            <w:rStyle w:val="Hyperlink"/>
          </w:rPr>
          <w:t>mtan@aag.asn.au</w:t>
        </w:r>
      </w:hyperlink>
      <w:r>
        <w:t>).</w:t>
      </w:r>
    </w:p>
    <w:p w14:paraId="7F602FFD" w14:textId="104831A7" w:rsidR="00625DFE" w:rsidRDefault="00625DFE" w:rsidP="00625DFE">
      <w:pPr>
        <w:pStyle w:val="Heading1"/>
      </w:pPr>
      <w:r>
        <w:t>Reporting requirements</w:t>
      </w:r>
    </w:p>
    <w:p w14:paraId="6817DFB3" w14:textId="7E56A71B" w:rsidR="00407A8D" w:rsidRPr="00407A8D" w:rsidRDefault="00407A8D" w:rsidP="00407A8D">
      <w:r w:rsidRPr="00407A8D">
        <w:t>The Convenor</w:t>
      </w:r>
      <w:r w:rsidR="00FA0889">
        <w:t>(</w:t>
      </w:r>
      <w:r w:rsidRPr="00407A8D">
        <w:t>s</w:t>
      </w:r>
      <w:r w:rsidR="00FA0889">
        <w:t>)</w:t>
      </w:r>
      <w:r w:rsidRPr="00407A8D">
        <w:t xml:space="preserve"> will submit a written annual report to the</w:t>
      </w:r>
      <w:r w:rsidR="00FA0889">
        <w:t xml:space="preserve"> CEO of AAG for forwarding to the</w:t>
      </w:r>
      <w:r w:rsidRPr="00407A8D">
        <w:t xml:space="preserve"> AAG Board at least one month ahead of the Annual General Meeting (held </w:t>
      </w:r>
      <w:r w:rsidR="00FA0889">
        <w:t>at the AAG National Conference).  This annual report will be included</w:t>
      </w:r>
      <w:r w:rsidRPr="00407A8D">
        <w:t xml:space="preserve"> in the President’s Report presented at the Annual General Meeting.   The</w:t>
      </w:r>
      <w:r w:rsidR="00FA0889">
        <w:t xml:space="preserve"> annual</w:t>
      </w:r>
      <w:r w:rsidRPr="00407A8D">
        <w:t xml:space="preserve"> report will provide a brief analysis of the key issues or themes related to the SIGs focus, the </w:t>
      </w:r>
      <w:proofErr w:type="gramStart"/>
      <w:r w:rsidRPr="00407A8D">
        <w:t>activities</w:t>
      </w:r>
      <w:proofErr w:type="gramEnd"/>
      <w:r w:rsidRPr="00407A8D">
        <w:t xml:space="preserve"> and outcomes of the </w:t>
      </w:r>
      <w:r w:rsidR="008C50F4">
        <w:t xml:space="preserve">AAG </w:t>
      </w:r>
      <w:r w:rsidR="00FA0889">
        <w:t>[</w:t>
      </w:r>
      <w:r w:rsidR="00FA0889" w:rsidRPr="00FA0889">
        <w:rPr>
          <w:highlight w:val="yellow"/>
        </w:rPr>
        <w:t>INSERT SIG NAME</w:t>
      </w:r>
      <w:r w:rsidR="00FA0889">
        <w:t>]</w:t>
      </w:r>
      <w:r w:rsidRPr="00407A8D">
        <w:t xml:space="preserve"> for the past year and activities planned for the following year.</w:t>
      </w:r>
    </w:p>
    <w:p w14:paraId="57466A47" w14:textId="4E08DA56" w:rsidR="00407A8D" w:rsidRPr="00407A8D" w:rsidRDefault="00407A8D" w:rsidP="00D61A02">
      <w:pPr>
        <w:pStyle w:val="Heading1"/>
      </w:pPr>
      <w:r w:rsidRPr="00407A8D">
        <w:t>Accountability</w:t>
      </w:r>
    </w:p>
    <w:p w14:paraId="4368131D" w14:textId="7D1CC258" w:rsidR="00407A8D" w:rsidRDefault="00407A8D" w:rsidP="00407A8D">
      <w:r w:rsidRPr="00407A8D">
        <w:t>The Convenors will be accountable to the AAG Board of Directors.  SIGs progress is approved subject to a sustained level of activity.</w:t>
      </w:r>
    </w:p>
    <w:p w14:paraId="5358B09D" w14:textId="0243550A" w:rsidR="009B54F2" w:rsidRDefault="008C50F4" w:rsidP="009B54F2">
      <w:pPr>
        <w:pStyle w:val="Heading1"/>
      </w:pPr>
      <w:r>
        <w:t>External c</w:t>
      </w:r>
      <w:r w:rsidR="00FA0889">
        <w:t>ommunication</w:t>
      </w:r>
      <w:r>
        <w:t>s</w:t>
      </w:r>
      <w:r w:rsidR="00FA0889">
        <w:t xml:space="preserve"> </w:t>
      </w:r>
      <w:r>
        <w:t>and marketing</w:t>
      </w:r>
    </w:p>
    <w:p w14:paraId="452751B9" w14:textId="6DAC5394" w:rsidR="00E25D28" w:rsidRDefault="008C50F4" w:rsidP="00E25D28">
      <w:r>
        <w:t>All external communications must occur via the AAG National Office according to AAG style guidelines and with the approval of the AAG CEO.  At the AAG CEO’s discretion, approval from the AAG Board may also be sought for external communications.  External communications include, but are not limited to, marketing of activities, communication with AAG members outside the AAG [</w:t>
      </w:r>
      <w:r w:rsidRPr="00FA0889">
        <w:rPr>
          <w:highlight w:val="yellow"/>
        </w:rPr>
        <w:t>INSERT SIG NAME</w:t>
      </w:r>
      <w:r>
        <w:t>], submissions to Government inquiries, letters to key stakeholders, and any other documents made available to people outside the AAG [</w:t>
      </w:r>
      <w:r w:rsidRPr="00FA0889">
        <w:rPr>
          <w:highlight w:val="yellow"/>
        </w:rPr>
        <w:t>INSERT SIG NAME</w:t>
      </w:r>
      <w:r>
        <w:t>].</w:t>
      </w:r>
    </w:p>
    <w:p w14:paraId="070F4337" w14:textId="5AE9452B" w:rsidR="00A943BD" w:rsidRDefault="00D875E4" w:rsidP="00E25D28">
      <w:r>
        <w:t>Like all AAG members, AAG SIG members are expected to abide by AAG’s policies and guidelines.  This includes, but is not limited to</w:t>
      </w:r>
      <w:r w:rsidR="00475534">
        <w:t xml:space="preserve"> the guidelines for</w:t>
      </w:r>
      <w:r>
        <w:t>:</w:t>
      </w:r>
    </w:p>
    <w:p w14:paraId="550788FA" w14:textId="77777777" w:rsidR="00475534" w:rsidRPr="00475534" w:rsidRDefault="00475534" w:rsidP="00475534">
      <w:pPr>
        <w:numPr>
          <w:ilvl w:val="0"/>
          <w:numId w:val="23"/>
        </w:numPr>
      </w:pPr>
      <w:r w:rsidRPr="00475534">
        <w:t>Use of </w:t>
      </w:r>
      <w:hyperlink r:id="rId18" w:history="1">
        <w:r w:rsidRPr="00475534">
          <w:rPr>
            <w:rStyle w:val="Hyperlink"/>
          </w:rPr>
          <w:t>social media</w:t>
        </w:r>
      </w:hyperlink>
      <w:r w:rsidRPr="00475534">
        <w:t> by members and staff</w:t>
      </w:r>
    </w:p>
    <w:p w14:paraId="1D1EAFE5" w14:textId="77777777" w:rsidR="00475534" w:rsidRPr="00475534" w:rsidRDefault="00475534" w:rsidP="00475534">
      <w:pPr>
        <w:numPr>
          <w:ilvl w:val="0"/>
          <w:numId w:val="23"/>
        </w:numPr>
      </w:pPr>
      <w:hyperlink r:id="rId19" w:history="1">
        <w:r w:rsidRPr="00475534">
          <w:rPr>
            <w:rStyle w:val="Hyperlink"/>
          </w:rPr>
          <w:t>Public comments</w:t>
        </w:r>
      </w:hyperlink>
      <w:r w:rsidRPr="00475534">
        <w:t> made on behalf of AAG</w:t>
      </w:r>
    </w:p>
    <w:p w14:paraId="3D4EAC33" w14:textId="753A1654" w:rsidR="00475534" w:rsidRDefault="00475534" w:rsidP="00475534">
      <w:pPr>
        <w:numPr>
          <w:ilvl w:val="0"/>
          <w:numId w:val="23"/>
        </w:numPr>
      </w:pPr>
      <w:hyperlink r:id="rId20" w:history="1">
        <w:r w:rsidRPr="00475534">
          <w:rPr>
            <w:rStyle w:val="Hyperlink"/>
          </w:rPr>
          <w:t>Representing AAG</w:t>
        </w:r>
      </w:hyperlink>
      <w:r w:rsidRPr="00475534">
        <w:t> in various forums</w:t>
      </w:r>
    </w:p>
    <w:p w14:paraId="451EB4DE" w14:textId="2D290339" w:rsidR="00D875E4" w:rsidRPr="00B50284" w:rsidRDefault="00212122" w:rsidP="00E25D28">
      <w:pPr>
        <w:numPr>
          <w:ilvl w:val="0"/>
          <w:numId w:val="23"/>
        </w:numPr>
      </w:pPr>
      <w:hyperlink r:id="rId21" w:history="1">
        <w:r w:rsidRPr="00212122">
          <w:rPr>
            <w:rStyle w:val="Hyperlink"/>
          </w:rPr>
          <w:t>AAG communication channels</w:t>
        </w:r>
      </w:hyperlink>
      <w:r w:rsidRPr="00212122">
        <w:t xml:space="preserve"> and how they are used</w:t>
      </w:r>
      <w:r>
        <w:t xml:space="preserve"> policy</w:t>
      </w:r>
    </w:p>
    <w:sectPr w:rsidR="00D875E4" w:rsidRPr="00B50284" w:rsidSect="00FC7A09">
      <w:headerReference w:type="default" r:id="rId22"/>
      <w:footerReference w:type="default" r:id="rId23"/>
      <w:headerReference w:type="first" r:id="rId24"/>
      <w:footerReference w:type="first" r:id="rId25"/>
      <w:pgSz w:w="11906" w:h="16838"/>
      <w:pgMar w:top="1440" w:right="1440" w:bottom="1440" w:left="1440" w:header="708" w:footer="4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A7ED5" w14:textId="77777777" w:rsidR="00263F82" w:rsidRDefault="00263F82" w:rsidP="00DB66E2">
      <w:pPr>
        <w:spacing w:after="0"/>
      </w:pPr>
      <w:r>
        <w:separator/>
      </w:r>
    </w:p>
  </w:endnote>
  <w:endnote w:type="continuationSeparator" w:id="0">
    <w:p w14:paraId="36C5811E" w14:textId="77777777" w:rsidR="00263F82" w:rsidRDefault="00263F82" w:rsidP="00DB66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tima">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useo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useo 7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2AE77" w14:textId="71A67E93" w:rsidR="00263F82" w:rsidRPr="008A0651" w:rsidRDefault="00FC7A09" w:rsidP="00FC7A09">
    <w:pPr>
      <w:tabs>
        <w:tab w:val="center" w:pos="4513"/>
        <w:tab w:val="right" w:pos="9026"/>
      </w:tabs>
      <w:spacing w:after="0"/>
      <w:jc w:val="right"/>
    </w:pPr>
    <w:r>
      <w:rPr>
        <w:b/>
        <w:noProof/>
        <w:sz w:val="18"/>
        <w:szCs w:val="18"/>
      </w:rPr>
      <w:t>© AAG.  Terms of Reference- [</w:t>
    </w:r>
    <w:r w:rsidRPr="00FC7A09">
      <w:rPr>
        <w:b/>
        <w:noProof/>
        <w:sz w:val="18"/>
        <w:szCs w:val="18"/>
        <w:highlight w:val="yellow"/>
      </w:rPr>
      <w:t>INSERT SIG NAME</w:t>
    </w:r>
    <w:r>
      <w:rPr>
        <w:b/>
        <w:noProof/>
        <w:sz w:val="18"/>
        <w:szCs w:val="18"/>
      </w:rPr>
      <w:t xml:space="preserve">] - </w:t>
    </w:r>
    <w:r w:rsidRPr="00693142">
      <w:rPr>
        <w:b/>
        <w:noProof/>
        <w:sz w:val="18"/>
        <w:szCs w:val="18"/>
      </w:rPr>
      <w:t xml:space="preserve">Page </w:t>
    </w:r>
    <w:r w:rsidRPr="00693142">
      <w:rPr>
        <w:b/>
        <w:noProof/>
        <w:sz w:val="18"/>
        <w:szCs w:val="18"/>
      </w:rPr>
      <w:fldChar w:fldCharType="begin"/>
    </w:r>
    <w:r w:rsidRPr="00693142">
      <w:rPr>
        <w:b/>
        <w:noProof/>
        <w:sz w:val="18"/>
        <w:szCs w:val="18"/>
      </w:rPr>
      <w:instrText xml:space="preserve"> PAGE   \* MERGEFORMAT </w:instrText>
    </w:r>
    <w:r w:rsidRPr="00693142">
      <w:rPr>
        <w:b/>
        <w:noProof/>
        <w:sz w:val="18"/>
        <w:szCs w:val="18"/>
      </w:rPr>
      <w:fldChar w:fldCharType="separate"/>
    </w:r>
    <w:r w:rsidR="004C20A5">
      <w:rPr>
        <w:b/>
        <w:noProof/>
        <w:sz w:val="18"/>
        <w:szCs w:val="18"/>
      </w:rPr>
      <w:t>4</w:t>
    </w:r>
    <w:r w:rsidRPr="00693142">
      <w:rPr>
        <w:b/>
        <w:noProof/>
        <w:sz w:val="18"/>
        <w:szCs w:val="18"/>
      </w:rPr>
      <w:fldChar w:fldCharType="end"/>
    </w:r>
    <w:r w:rsidRPr="00693142">
      <w:rPr>
        <w:b/>
        <w:noProof/>
        <w:sz w:val="18"/>
        <w:szCs w:val="18"/>
      </w:rPr>
      <w:t xml:space="preserve"> of </w:t>
    </w:r>
    <w:r w:rsidRPr="00693142">
      <w:rPr>
        <w:b/>
        <w:noProof/>
        <w:sz w:val="18"/>
        <w:szCs w:val="18"/>
      </w:rPr>
      <w:fldChar w:fldCharType="begin"/>
    </w:r>
    <w:r w:rsidRPr="00693142">
      <w:rPr>
        <w:b/>
        <w:noProof/>
        <w:sz w:val="18"/>
        <w:szCs w:val="18"/>
      </w:rPr>
      <w:instrText xml:space="preserve"> NUMPAGES   \* MERGEFORMAT </w:instrText>
    </w:r>
    <w:r w:rsidRPr="00693142">
      <w:rPr>
        <w:b/>
        <w:noProof/>
        <w:sz w:val="18"/>
        <w:szCs w:val="18"/>
      </w:rPr>
      <w:fldChar w:fldCharType="separate"/>
    </w:r>
    <w:r w:rsidR="004C20A5">
      <w:rPr>
        <w:b/>
        <w:noProof/>
        <w:sz w:val="18"/>
        <w:szCs w:val="18"/>
      </w:rPr>
      <w:t>4</w:t>
    </w:r>
    <w:r w:rsidRPr="00693142">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E4B09" w14:textId="77777777" w:rsidR="00FC7A09" w:rsidRDefault="00FC7A09" w:rsidP="00FC7A09">
    <w:pPr>
      <w:pStyle w:val="Footer"/>
      <w:tabs>
        <w:tab w:val="clear" w:pos="4513"/>
        <w:tab w:val="clear" w:pos="9026"/>
        <w:tab w:val="left" w:pos="3047"/>
      </w:tabs>
    </w:pPr>
    <w:r>
      <w:tab/>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26"/>
      <w:gridCol w:w="1843"/>
      <w:gridCol w:w="992"/>
      <w:gridCol w:w="1417"/>
      <w:gridCol w:w="1843"/>
    </w:tblGrid>
    <w:tr w:rsidR="00FC7A09" w:rsidRPr="00AB26A8" w14:paraId="4FA8DDDB" w14:textId="77777777" w:rsidTr="00FC7A09">
      <w:trPr>
        <w:trHeight w:val="278"/>
      </w:trPr>
      <w:tc>
        <w:tcPr>
          <w:tcW w:w="1135" w:type="dxa"/>
        </w:tcPr>
        <w:p w14:paraId="289164D9" w14:textId="77777777" w:rsidR="00FC7A09" w:rsidRPr="00AB26A8" w:rsidRDefault="00FC7A09" w:rsidP="00FC7A09">
          <w:pPr>
            <w:tabs>
              <w:tab w:val="center" w:pos="4513"/>
              <w:tab w:val="right" w:pos="9026"/>
            </w:tabs>
            <w:spacing w:after="0"/>
            <w:rPr>
              <w:rFonts w:eastAsia="Calibri"/>
              <w:b/>
              <w:sz w:val="18"/>
              <w:szCs w:val="18"/>
              <w:lang w:val="x-none"/>
            </w:rPr>
          </w:pPr>
          <w:bookmarkStart w:id="1" w:name="_Hlk492887864"/>
          <w:r w:rsidRPr="00AB26A8">
            <w:rPr>
              <w:rFonts w:eastAsia="Calibri"/>
              <w:b/>
              <w:sz w:val="18"/>
              <w:szCs w:val="18"/>
              <w:lang w:val="x-none"/>
            </w:rPr>
            <w:t>Area</w:t>
          </w:r>
        </w:p>
      </w:tc>
      <w:tc>
        <w:tcPr>
          <w:tcW w:w="2126" w:type="dxa"/>
        </w:tcPr>
        <w:p w14:paraId="6CD6A4BB" w14:textId="77777777" w:rsidR="00FC7A09" w:rsidRPr="00AB26A8" w:rsidRDefault="00FC7A09" w:rsidP="00FC7A09">
          <w:pPr>
            <w:tabs>
              <w:tab w:val="center" w:pos="4513"/>
              <w:tab w:val="right" w:pos="9026"/>
            </w:tabs>
            <w:spacing w:after="0"/>
            <w:rPr>
              <w:rFonts w:eastAsia="Calibri"/>
              <w:b/>
              <w:sz w:val="18"/>
              <w:szCs w:val="18"/>
            </w:rPr>
          </w:pPr>
          <w:r>
            <w:rPr>
              <w:rFonts w:eastAsia="Calibri"/>
              <w:b/>
              <w:sz w:val="18"/>
              <w:szCs w:val="18"/>
            </w:rPr>
            <w:t>Effective Date</w:t>
          </w:r>
        </w:p>
      </w:tc>
      <w:tc>
        <w:tcPr>
          <w:tcW w:w="1843" w:type="dxa"/>
        </w:tcPr>
        <w:p w14:paraId="017A9A37" w14:textId="77777777" w:rsidR="00FC7A09" w:rsidRPr="00AB26A8" w:rsidRDefault="00FC7A09" w:rsidP="00FC7A09">
          <w:pPr>
            <w:tabs>
              <w:tab w:val="center" w:pos="4513"/>
              <w:tab w:val="right" w:pos="9026"/>
            </w:tabs>
            <w:spacing w:after="0"/>
            <w:rPr>
              <w:rFonts w:eastAsia="Calibri"/>
              <w:b/>
              <w:sz w:val="18"/>
              <w:szCs w:val="18"/>
              <w:lang w:val="x-none"/>
            </w:rPr>
          </w:pPr>
          <w:r>
            <w:rPr>
              <w:rFonts w:eastAsia="Calibri"/>
              <w:b/>
              <w:sz w:val="18"/>
              <w:szCs w:val="18"/>
            </w:rPr>
            <w:t xml:space="preserve">Last Review </w:t>
          </w:r>
          <w:r w:rsidRPr="00AB26A8">
            <w:rPr>
              <w:rFonts w:eastAsia="Calibri"/>
              <w:b/>
              <w:sz w:val="18"/>
              <w:szCs w:val="18"/>
              <w:lang w:val="x-none"/>
            </w:rPr>
            <w:t>Date</w:t>
          </w:r>
        </w:p>
      </w:tc>
      <w:tc>
        <w:tcPr>
          <w:tcW w:w="992" w:type="dxa"/>
        </w:tcPr>
        <w:p w14:paraId="577AE242" w14:textId="77777777" w:rsidR="00FC7A09" w:rsidRDefault="00FC7A09" w:rsidP="00FC7A09">
          <w:pPr>
            <w:tabs>
              <w:tab w:val="center" w:pos="4513"/>
              <w:tab w:val="right" w:pos="9026"/>
            </w:tabs>
            <w:spacing w:after="0"/>
            <w:rPr>
              <w:rFonts w:eastAsia="Calibri"/>
              <w:b/>
              <w:sz w:val="18"/>
              <w:szCs w:val="18"/>
            </w:rPr>
          </w:pPr>
          <w:r>
            <w:rPr>
              <w:rFonts w:eastAsia="Calibri"/>
              <w:b/>
              <w:sz w:val="18"/>
              <w:szCs w:val="18"/>
            </w:rPr>
            <w:t>Version</w:t>
          </w:r>
        </w:p>
      </w:tc>
      <w:tc>
        <w:tcPr>
          <w:tcW w:w="1417" w:type="dxa"/>
        </w:tcPr>
        <w:p w14:paraId="2046D340" w14:textId="77777777" w:rsidR="00FC7A09" w:rsidRPr="00AB26A8" w:rsidRDefault="00FC7A09" w:rsidP="00FC7A09">
          <w:pPr>
            <w:tabs>
              <w:tab w:val="center" w:pos="4513"/>
              <w:tab w:val="right" w:pos="9026"/>
            </w:tabs>
            <w:spacing w:after="0"/>
            <w:rPr>
              <w:rFonts w:eastAsia="Calibri"/>
              <w:b/>
              <w:sz w:val="18"/>
              <w:szCs w:val="18"/>
              <w:lang w:val="x-none"/>
            </w:rPr>
          </w:pPr>
          <w:r>
            <w:rPr>
              <w:rFonts w:eastAsia="Calibri"/>
              <w:b/>
              <w:sz w:val="18"/>
              <w:szCs w:val="18"/>
            </w:rPr>
            <w:t>Approved by</w:t>
          </w:r>
        </w:p>
      </w:tc>
      <w:tc>
        <w:tcPr>
          <w:tcW w:w="1843" w:type="dxa"/>
        </w:tcPr>
        <w:p w14:paraId="5822F1F3" w14:textId="77777777" w:rsidR="00FC7A09" w:rsidRPr="00AB26A8" w:rsidRDefault="00FC7A09" w:rsidP="00FC7A09">
          <w:pPr>
            <w:tabs>
              <w:tab w:val="center" w:pos="4513"/>
              <w:tab w:val="right" w:pos="9026"/>
            </w:tabs>
            <w:spacing w:after="0"/>
            <w:rPr>
              <w:rFonts w:eastAsia="Calibri"/>
              <w:b/>
              <w:sz w:val="18"/>
              <w:szCs w:val="18"/>
              <w:lang w:val="x-none"/>
            </w:rPr>
          </w:pPr>
          <w:r w:rsidRPr="00AB26A8">
            <w:rPr>
              <w:rFonts w:eastAsia="Calibri"/>
              <w:b/>
              <w:sz w:val="18"/>
              <w:szCs w:val="18"/>
              <w:lang w:val="x-none"/>
            </w:rPr>
            <w:t>Next Review Date</w:t>
          </w:r>
        </w:p>
      </w:tc>
    </w:tr>
    <w:tr w:rsidR="00FC7A09" w:rsidRPr="00AB26A8" w14:paraId="30BA6BCC" w14:textId="77777777" w:rsidTr="00FC7A09">
      <w:trPr>
        <w:trHeight w:val="70"/>
      </w:trPr>
      <w:tc>
        <w:tcPr>
          <w:tcW w:w="1135" w:type="dxa"/>
        </w:tcPr>
        <w:p w14:paraId="1C53E796" w14:textId="77777777" w:rsidR="00FC7A09" w:rsidRPr="00AB26A8" w:rsidRDefault="00FC7A09" w:rsidP="00FC7A09">
          <w:pPr>
            <w:tabs>
              <w:tab w:val="center" w:pos="4513"/>
              <w:tab w:val="right" w:pos="9026"/>
            </w:tabs>
            <w:spacing w:after="0"/>
            <w:rPr>
              <w:rFonts w:eastAsia="Calibri"/>
              <w:sz w:val="18"/>
              <w:szCs w:val="18"/>
            </w:rPr>
          </w:pPr>
          <w:r>
            <w:rPr>
              <w:rFonts w:eastAsia="Calibri"/>
              <w:sz w:val="18"/>
              <w:szCs w:val="18"/>
            </w:rPr>
            <w:t>Members</w:t>
          </w:r>
        </w:p>
      </w:tc>
      <w:tc>
        <w:tcPr>
          <w:tcW w:w="2126" w:type="dxa"/>
        </w:tcPr>
        <w:p w14:paraId="59E834D7" w14:textId="7B6910AE" w:rsidR="00FC7A09" w:rsidRPr="00AB26A8" w:rsidRDefault="00FC7A09" w:rsidP="00FC7A09">
          <w:pPr>
            <w:tabs>
              <w:tab w:val="center" w:pos="4513"/>
              <w:tab w:val="right" w:pos="9026"/>
            </w:tabs>
            <w:spacing w:after="0"/>
            <w:rPr>
              <w:rFonts w:eastAsia="Calibri"/>
              <w:sz w:val="18"/>
              <w:szCs w:val="18"/>
            </w:rPr>
          </w:pPr>
          <w:r>
            <w:rPr>
              <w:rFonts w:eastAsia="Calibri"/>
              <w:sz w:val="18"/>
              <w:szCs w:val="18"/>
            </w:rPr>
            <w:t>22/09/2017</w:t>
          </w:r>
        </w:p>
      </w:tc>
      <w:tc>
        <w:tcPr>
          <w:tcW w:w="1843" w:type="dxa"/>
        </w:tcPr>
        <w:p w14:paraId="3C4003A8" w14:textId="7D9BE202" w:rsidR="00FC7A09" w:rsidRPr="00AB26A8" w:rsidRDefault="008523AA" w:rsidP="00FC7A09">
          <w:pPr>
            <w:tabs>
              <w:tab w:val="center" w:pos="4513"/>
              <w:tab w:val="right" w:pos="9026"/>
            </w:tabs>
            <w:spacing w:after="0"/>
            <w:rPr>
              <w:rFonts w:eastAsia="Calibri"/>
              <w:sz w:val="18"/>
              <w:szCs w:val="18"/>
            </w:rPr>
          </w:pPr>
          <w:r>
            <w:rPr>
              <w:rFonts w:eastAsia="Calibri"/>
              <w:sz w:val="18"/>
              <w:szCs w:val="18"/>
            </w:rPr>
            <w:t>23/11/2020, updated Strategic Priorities reference and membership numbers</w:t>
          </w:r>
        </w:p>
      </w:tc>
      <w:tc>
        <w:tcPr>
          <w:tcW w:w="992" w:type="dxa"/>
        </w:tcPr>
        <w:p w14:paraId="7ED91EEA" w14:textId="3F5D332A" w:rsidR="00FC7A09" w:rsidRDefault="00FC7A09" w:rsidP="00FC7A09">
          <w:pPr>
            <w:tabs>
              <w:tab w:val="center" w:pos="4513"/>
              <w:tab w:val="right" w:pos="9026"/>
            </w:tabs>
            <w:spacing w:after="0"/>
            <w:rPr>
              <w:rFonts w:eastAsia="Calibri"/>
              <w:sz w:val="18"/>
              <w:szCs w:val="18"/>
            </w:rPr>
          </w:pPr>
          <w:r>
            <w:rPr>
              <w:rFonts w:eastAsia="Calibri"/>
              <w:sz w:val="18"/>
              <w:szCs w:val="18"/>
            </w:rPr>
            <w:t>0.</w:t>
          </w:r>
          <w:r w:rsidR="008523AA">
            <w:rPr>
              <w:rFonts w:eastAsia="Calibri"/>
              <w:sz w:val="18"/>
              <w:szCs w:val="18"/>
            </w:rPr>
            <w:t>2</w:t>
          </w:r>
        </w:p>
      </w:tc>
      <w:tc>
        <w:tcPr>
          <w:tcW w:w="1417" w:type="dxa"/>
        </w:tcPr>
        <w:p w14:paraId="6A8403DF" w14:textId="68D78B77" w:rsidR="00FC7A09" w:rsidRPr="00AB26A8" w:rsidRDefault="008523AA" w:rsidP="00FC7A09">
          <w:pPr>
            <w:tabs>
              <w:tab w:val="center" w:pos="4513"/>
              <w:tab w:val="right" w:pos="9026"/>
            </w:tabs>
            <w:spacing w:after="0"/>
            <w:rPr>
              <w:rFonts w:eastAsia="Calibri"/>
              <w:sz w:val="18"/>
              <w:szCs w:val="18"/>
            </w:rPr>
          </w:pPr>
          <w:r>
            <w:rPr>
              <w:rFonts w:eastAsia="Calibri"/>
              <w:sz w:val="18"/>
              <w:szCs w:val="18"/>
            </w:rPr>
            <w:t>CEO</w:t>
          </w:r>
        </w:p>
      </w:tc>
      <w:tc>
        <w:tcPr>
          <w:tcW w:w="1843" w:type="dxa"/>
        </w:tcPr>
        <w:p w14:paraId="65956E6E" w14:textId="77777777" w:rsidR="00FC7A09" w:rsidRPr="00AB26A8" w:rsidRDefault="00FC7A09" w:rsidP="00FC7A09">
          <w:pPr>
            <w:tabs>
              <w:tab w:val="center" w:pos="4513"/>
              <w:tab w:val="right" w:pos="9026"/>
            </w:tabs>
            <w:spacing w:after="0"/>
            <w:ind w:right="-109"/>
            <w:rPr>
              <w:rFonts w:eastAsia="Calibri"/>
              <w:sz w:val="18"/>
              <w:szCs w:val="18"/>
            </w:rPr>
          </w:pPr>
          <w:r>
            <w:rPr>
              <w:rFonts w:eastAsia="Calibri"/>
              <w:sz w:val="18"/>
              <w:szCs w:val="18"/>
            </w:rPr>
            <w:t>TBC</w:t>
          </w:r>
        </w:p>
      </w:tc>
    </w:tr>
    <w:bookmarkEnd w:id="1"/>
  </w:tbl>
  <w:p w14:paraId="66801ADD" w14:textId="114B90CA" w:rsidR="00FC7A09" w:rsidRDefault="00FC7A09" w:rsidP="00FC7A09">
    <w:pPr>
      <w:pStyle w:val="Footer"/>
      <w:tabs>
        <w:tab w:val="clear" w:pos="4513"/>
        <w:tab w:val="clear" w:pos="9026"/>
        <w:tab w:val="left" w:pos="304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0F5C5" w14:textId="77777777" w:rsidR="00263F82" w:rsidRDefault="00263F82" w:rsidP="00DB66E2">
      <w:pPr>
        <w:spacing w:after="0"/>
      </w:pPr>
      <w:r>
        <w:separator/>
      </w:r>
    </w:p>
  </w:footnote>
  <w:footnote w:type="continuationSeparator" w:id="0">
    <w:p w14:paraId="61DA70E4" w14:textId="77777777" w:rsidR="00263F82" w:rsidRDefault="00263F82" w:rsidP="00DB66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84AEA" w14:textId="00732513" w:rsidR="00FC7A09" w:rsidRDefault="00FC7A09" w:rsidP="00FC7A09">
    <w:pPr>
      <w:pStyle w:val="Header"/>
      <w:tabs>
        <w:tab w:val="clear" w:pos="90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EA63C" w14:textId="5C620B50" w:rsidR="00FC7A09" w:rsidRPr="00FC7A09" w:rsidRDefault="00FC7A09">
    <w:pPr>
      <w:pStyle w:val="Header"/>
      <w:rPr>
        <w:b/>
      </w:rPr>
    </w:pPr>
    <w:r>
      <w:rPr>
        <w:noProof/>
      </w:rPr>
      <w:drawing>
        <wp:anchor distT="0" distB="0" distL="114300" distR="114300" simplePos="0" relativeHeight="251659264" behindDoc="0" locked="0" layoutInCell="1" allowOverlap="1" wp14:anchorId="3858EBDC" wp14:editId="38C097FC">
          <wp:simplePos x="0" y="0"/>
          <wp:positionH relativeFrom="column">
            <wp:posOffset>3708698</wp:posOffset>
          </wp:positionH>
          <wp:positionV relativeFrom="paragraph">
            <wp:posOffset>-130603</wp:posOffset>
          </wp:positionV>
          <wp:extent cx="2299190" cy="1031358"/>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G Logo_Large_jpg.jpg"/>
                  <pic:cNvPicPr/>
                </pic:nvPicPr>
                <pic:blipFill>
                  <a:blip r:embed="rId1">
                    <a:extLst>
                      <a:ext uri="{28A0092B-C50C-407E-A947-70E740481C1C}">
                        <a14:useLocalDpi xmlns:a14="http://schemas.microsoft.com/office/drawing/2010/main" val="0"/>
                      </a:ext>
                    </a:extLst>
                  </a:blip>
                  <a:stretch>
                    <a:fillRect/>
                  </a:stretch>
                </pic:blipFill>
                <pic:spPr>
                  <a:xfrm>
                    <a:off x="0" y="0"/>
                    <a:ext cx="2318594" cy="1040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5C28"/>
    <w:multiLevelType w:val="hybridMultilevel"/>
    <w:tmpl w:val="6A8E68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96168"/>
    <w:multiLevelType w:val="hybridMultilevel"/>
    <w:tmpl w:val="062E61C4"/>
    <w:lvl w:ilvl="0" w:tplc="20D032F8">
      <w:start w:val="1"/>
      <w:numFmt w:val="bullet"/>
      <w:pStyle w:val="Greydotpoints"/>
      <w:lvlText w:val=""/>
      <w:lvlJc w:val="left"/>
      <w:pPr>
        <w:ind w:left="1287" w:hanging="360"/>
      </w:pPr>
      <w:rPr>
        <w:rFonts w:ascii="Symbol" w:hAnsi="Symbol" w:hint="default"/>
        <w:color w:val="424244" w:themeColor="text1"/>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68E1DF1"/>
    <w:multiLevelType w:val="hybridMultilevel"/>
    <w:tmpl w:val="E13E8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B7F66"/>
    <w:multiLevelType w:val="hybridMultilevel"/>
    <w:tmpl w:val="61F8E9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5F3E4E"/>
    <w:multiLevelType w:val="hybridMultilevel"/>
    <w:tmpl w:val="17CE7FAA"/>
    <w:lvl w:ilvl="0" w:tplc="21C021DC">
      <w:start w:val="1"/>
      <w:numFmt w:val="decimal"/>
      <w:pStyle w:val="Numberedlist"/>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2B075E15"/>
    <w:multiLevelType w:val="hybridMultilevel"/>
    <w:tmpl w:val="16E260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3563AD"/>
    <w:multiLevelType w:val="hybridMultilevel"/>
    <w:tmpl w:val="46D245F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7A58BC"/>
    <w:multiLevelType w:val="hybridMultilevel"/>
    <w:tmpl w:val="FB9E8CB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369B0CB2"/>
    <w:multiLevelType w:val="hybridMultilevel"/>
    <w:tmpl w:val="755EFF0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886CFE"/>
    <w:multiLevelType w:val="hybridMultilevel"/>
    <w:tmpl w:val="3924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D007D"/>
    <w:multiLevelType w:val="hybridMultilevel"/>
    <w:tmpl w:val="CB80A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8286E"/>
    <w:multiLevelType w:val="hybridMultilevel"/>
    <w:tmpl w:val="0D049EF4"/>
    <w:lvl w:ilvl="0" w:tplc="76AC2226">
      <w:start w:val="1"/>
      <w:numFmt w:val="bullet"/>
      <w:pStyle w:val="ListParagraph"/>
      <w:lvlText w:val=""/>
      <w:lvlJc w:val="left"/>
      <w:pPr>
        <w:ind w:left="1440" w:hanging="360"/>
      </w:pPr>
      <w:rPr>
        <w:rFonts w:ascii="Symbol" w:hAnsi="Symbol" w:hint="default"/>
        <w:color w:val="EF4136" w:themeColor="accen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9F62EE0"/>
    <w:multiLevelType w:val="hybridMultilevel"/>
    <w:tmpl w:val="C0B465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AC95876"/>
    <w:multiLevelType w:val="hybridMultilevel"/>
    <w:tmpl w:val="01FA4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494ADC"/>
    <w:multiLevelType w:val="singleLevel"/>
    <w:tmpl w:val="01D6AFE0"/>
    <w:lvl w:ilvl="0">
      <w:start w:val="1"/>
      <w:numFmt w:val="lowerLetter"/>
      <w:lvlText w:val="(%1) "/>
      <w:legacy w:legacy="1" w:legacySpace="0" w:legacyIndent="283"/>
      <w:lvlJc w:val="left"/>
      <w:pPr>
        <w:ind w:left="567" w:hanging="283"/>
      </w:pPr>
      <w:rPr>
        <w:rFonts w:ascii="Optima" w:hAnsi="Optima" w:cs="Optima" w:hint="default"/>
        <w:b w:val="0"/>
        <w:bCs w:val="0"/>
        <w:i w:val="0"/>
        <w:iCs w:val="0"/>
        <w:sz w:val="22"/>
        <w:szCs w:val="22"/>
        <w:u w:val="none"/>
      </w:rPr>
    </w:lvl>
  </w:abstractNum>
  <w:abstractNum w:abstractNumId="15" w15:restartNumberingAfterBreak="0">
    <w:nsid w:val="658E38ED"/>
    <w:multiLevelType w:val="hybridMultilevel"/>
    <w:tmpl w:val="33E69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371508"/>
    <w:multiLevelType w:val="hybridMultilevel"/>
    <w:tmpl w:val="E0F25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DE1C91"/>
    <w:multiLevelType w:val="hybridMultilevel"/>
    <w:tmpl w:val="305A3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362716"/>
    <w:multiLevelType w:val="hybridMultilevel"/>
    <w:tmpl w:val="6CE40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7B0DCC"/>
    <w:multiLevelType w:val="hybridMultilevel"/>
    <w:tmpl w:val="48A44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A31BF1"/>
    <w:multiLevelType w:val="multilevel"/>
    <w:tmpl w:val="3214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A4323E"/>
    <w:multiLevelType w:val="hybridMultilevel"/>
    <w:tmpl w:val="B7000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A65151"/>
    <w:multiLevelType w:val="hybridMultilevel"/>
    <w:tmpl w:val="1B24AFE6"/>
    <w:lvl w:ilvl="0" w:tplc="0C090001">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num w:numId="1">
    <w:abstractNumId w:val="11"/>
  </w:num>
  <w:num w:numId="2">
    <w:abstractNumId w:val="1"/>
  </w:num>
  <w:num w:numId="3">
    <w:abstractNumId w:val="4"/>
  </w:num>
  <w:num w:numId="4">
    <w:abstractNumId w:val="15"/>
  </w:num>
  <w:num w:numId="5">
    <w:abstractNumId w:val="6"/>
  </w:num>
  <w:num w:numId="6">
    <w:abstractNumId w:val="0"/>
  </w:num>
  <w:num w:numId="7">
    <w:abstractNumId w:val="19"/>
  </w:num>
  <w:num w:numId="8">
    <w:abstractNumId w:val="14"/>
  </w:num>
  <w:num w:numId="9">
    <w:abstractNumId w:val="18"/>
  </w:num>
  <w:num w:numId="10">
    <w:abstractNumId w:val="7"/>
  </w:num>
  <w:num w:numId="11">
    <w:abstractNumId w:val="9"/>
  </w:num>
  <w:num w:numId="12">
    <w:abstractNumId w:val="22"/>
  </w:num>
  <w:num w:numId="13">
    <w:abstractNumId w:val="12"/>
  </w:num>
  <w:num w:numId="14">
    <w:abstractNumId w:val="5"/>
  </w:num>
  <w:num w:numId="15">
    <w:abstractNumId w:val="21"/>
  </w:num>
  <w:num w:numId="16">
    <w:abstractNumId w:val="16"/>
  </w:num>
  <w:num w:numId="17">
    <w:abstractNumId w:val="3"/>
  </w:num>
  <w:num w:numId="18">
    <w:abstractNumId w:val="8"/>
  </w:num>
  <w:num w:numId="19">
    <w:abstractNumId w:val="2"/>
  </w:num>
  <w:num w:numId="20">
    <w:abstractNumId w:val="17"/>
  </w:num>
  <w:num w:numId="21">
    <w:abstractNumId w:val="10"/>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39B"/>
    <w:rsid w:val="000152A8"/>
    <w:rsid w:val="00027685"/>
    <w:rsid w:val="000438B8"/>
    <w:rsid w:val="000A2223"/>
    <w:rsid w:val="000B11A2"/>
    <w:rsid w:val="000B7CA5"/>
    <w:rsid w:val="000C0911"/>
    <w:rsid w:val="000C5C34"/>
    <w:rsid w:val="000D6DAC"/>
    <w:rsid w:val="000F3EEC"/>
    <w:rsid w:val="0010777A"/>
    <w:rsid w:val="001331CB"/>
    <w:rsid w:val="001346E8"/>
    <w:rsid w:val="00146805"/>
    <w:rsid w:val="00157ED0"/>
    <w:rsid w:val="00162AD9"/>
    <w:rsid w:val="00172602"/>
    <w:rsid w:val="001B715A"/>
    <w:rsid w:val="001C63B8"/>
    <w:rsid w:val="00212122"/>
    <w:rsid w:val="00220090"/>
    <w:rsid w:val="00220571"/>
    <w:rsid w:val="002370D0"/>
    <w:rsid w:val="00263F82"/>
    <w:rsid w:val="00282710"/>
    <w:rsid w:val="00304E86"/>
    <w:rsid w:val="00320260"/>
    <w:rsid w:val="00342597"/>
    <w:rsid w:val="00375A7E"/>
    <w:rsid w:val="00377379"/>
    <w:rsid w:val="003864EB"/>
    <w:rsid w:val="0039139B"/>
    <w:rsid w:val="003A3B4D"/>
    <w:rsid w:val="003B44E6"/>
    <w:rsid w:val="003B5D67"/>
    <w:rsid w:val="00407A8D"/>
    <w:rsid w:val="00411CD2"/>
    <w:rsid w:val="00432231"/>
    <w:rsid w:val="0043340D"/>
    <w:rsid w:val="004462FB"/>
    <w:rsid w:val="00452987"/>
    <w:rsid w:val="00475534"/>
    <w:rsid w:val="00480AF6"/>
    <w:rsid w:val="004C20A5"/>
    <w:rsid w:val="00500EA9"/>
    <w:rsid w:val="005036CE"/>
    <w:rsid w:val="00506288"/>
    <w:rsid w:val="00513584"/>
    <w:rsid w:val="00545CEE"/>
    <w:rsid w:val="00546069"/>
    <w:rsid w:val="00572D21"/>
    <w:rsid w:val="00581867"/>
    <w:rsid w:val="005D7AD5"/>
    <w:rsid w:val="005F279A"/>
    <w:rsid w:val="0060553F"/>
    <w:rsid w:val="00613905"/>
    <w:rsid w:val="0061662F"/>
    <w:rsid w:val="006258EB"/>
    <w:rsid w:val="00625DFE"/>
    <w:rsid w:val="006620C5"/>
    <w:rsid w:val="00663002"/>
    <w:rsid w:val="00693142"/>
    <w:rsid w:val="006C5431"/>
    <w:rsid w:val="006D66E7"/>
    <w:rsid w:val="00711718"/>
    <w:rsid w:val="00711F2B"/>
    <w:rsid w:val="00782EAC"/>
    <w:rsid w:val="007A7092"/>
    <w:rsid w:val="00800AEE"/>
    <w:rsid w:val="0081198A"/>
    <w:rsid w:val="008523AA"/>
    <w:rsid w:val="00871B9D"/>
    <w:rsid w:val="008824F9"/>
    <w:rsid w:val="008A0651"/>
    <w:rsid w:val="008C50F4"/>
    <w:rsid w:val="008D7F62"/>
    <w:rsid w:val="009578D1"/>
    <w:rsid w:val="0097387C"/>
    <w:rsid w:val="009917A8"/>
    <w:rsid w:val="009B182C"/>
    <w:rsid w:val="009B54F2"/>
    <w:rsid w:val="009B5B9D"/>
    <w:rsid w:val="009B613F"/>
    <w:rsid w:val="009C1331"/>
    <w:rsid w:val="009F0CF5"/>
    <w:rsid w:val="00A01CFF"/>
    <w:rsid w:val="00A943BD"/>
    <w:rsid w:val="00AA1156"/>
    <w:rsid w:val="00AB6325"/>
    <w:rsid w:val="00AC2D4F"/>
    <w:rsid w:val="00AC6D89"/>
    <w:rsid w:val="00AE1B42"/>
    <w:rsid w:val="00B0212C"/>
    <w:rsid w:val="00B23621"/>
    <w:rsid w:val="00B50284"/>
    <w:rsid w:val="00B93F1C"/>
    <w:rsid w:val="00BA5064"/>
    <w:rsid w:val="00BC47D5"/>
    <w:rsid w:val="00BF13C5"/>
    <w:rsid w:val="00BF7490"/>
    <w:rsid w:val="00C64433"/>
    <w:rsid w:val="00C71420"/>
    <w:rsid w:val="00CC1684"/>
    <w:rsid w:val="00D30DDF"/>
    <w:rsid w:val="00D4473B"/>
    <w:rsid w:val="00D61A02"/>
    <w:rsid w:val="00D875E4"/>
    <w:rsid w:val="00DA492E"/>
    <w:rsid w:val="00DB50DB"/>
    <w:rsid w:val="00DB66E2"/>
    <w:rsid w:val="00DB7A33"/>
    <w:rsid w:val="00E10F59"/>
    <w:rsid w:val="00E25D28"/>
    <w:rsid w:val="00E3714A"/>
    <w:rsid w:val="00E81CC9"/>
    <w:rsid w:val="00F04692"/>
    <w:rsid w:val="00F10DD5"/>
    <w:rsid w:val="00F50B30"/>
    <w:rsid w:val="00F52D07"/>
    <w:rsid w:val="00F978F3"/>
    <w:rsid w:val="00FA0889"/>
    <w:rsid w:val="00FB5A14"/>
    <w:rsid w:val="00FC7A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3AF6CA5"/>
  <w15:chartTrackingRefBased/>
  <w15:docId w15:val="{DD9A6867-A7E0-42BD-9EFF-8A11F2DD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AC"/>
    <w:pPr>
      <w:spacing w:after="120"/>
    </w:pPr>
    <w:rPr>
      <w:rFonts w:ascii="Museo 300" w:hAnsi="Museo 300"/>
      <w:color w:val="424244" w:themeColor="text1"/>
      <w:sz w:val="20"/>
      <w:lang w:eastAsia="en-AU"/>
    </w:rPr>
  </w:style>
  <w:style w:type="paragraph" w:styleId="Heading1">
    <w:name w:val="heading 1"/>
    <w:basedOn w:val="Normal"/>
    <w:next w:val="Normal"/>
    <w:link w:val="Heading1Char"/>
    <w:uiPriority w:val="9"/>
    <w:qFormat/>
    <w:rsid w:val="00782EAC"/>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782EAC"/>
    <w:pPr>
      <w:keepNext/>
      <w:keepLines/>
      <w:spacing w:before="12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82EAC"/>
    <w:pPr>
      <w:keepNext/>
      <w:keepLines/>
      <w:spacing w:before="120" w:after="0"/>
      <w:outlineLvl w:val="2"/>
    </w:pPr>
    <w:rPr>
      <w:rFonts w:eastAsiaTheme="majorEastAsia" w:cstheme="majorBidi"/>
      <w:b/>
      <w:sz w:val="24"/>
    </w:rPr>
  </w:style>
  <w:style w:type="paragraph" w:styleId="Heading4">
    <w:name w:val="heading 4"/>
    <w:basedOn w:val="Normal"/>
    <w:next w:val="Normal"/>
    <w:link w:val="Heading4Char"/>
    <w:uiPriority w:val="9"/>
    <w:unhideWhenUsed/>
    <w:qFormat/>
    <w:rsid w:val="00AE1B42"/>
    <w:pPr>
      <w:keepNext/>
      <w:keepLines/>
      <w:spacing w:before="12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782EAC"/>
    <w:pPr>
      <w:keepNext/>
      <w:keepLines/>
      <w:spacing w:before="40" w:after="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782EAC"/>
    <w:pPr>
      <w:keepNext/>
      <w:keepLines/>
      <w:spacing w:before="40" w:after="0"/>
      <w:outlineLvl w:val="5"/>
    </w:pPr>
    <w:rPr>
      <w:rFonts w:asciiTheme="majorHAnsi" w:eastAsiaTheme="majorEastAsia" w:hAnsiTheme="majorHAnsi" w:cstheme="majorBidi"/>
      <w:color w:val="86120A"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EAC"/>
    <w:rPr>
      <w:rFonts w:ascii="Museo 300" w:eastAsiaTheme="majorEastAsia" w:hAnsi="Museo 300" w:cstheme="majorBidi"/>
      <w:b/>
      <w:color w:val="424244" w:themeColor="text1"/>
      <w:sz w:val="36"/>
      <w:szCs w:val="32"/>
      <w:lang w:eastAsia="en-AU"/>
    </w:rPr>
  </w:style>
  <w:style w:type="character" w:customStyle="1" w:styleId="Heading3Char">
    <w:name w:val="Heading 3 Char"/>
    <w:basedOn w:val="DefaultParagraphFont"/>
    <w:link w:val="Heading3"/>
    <w:uiPriority w:val="9"/>
    <w:rsid w:val="00782EAC"/>
    <w:rPr>
      <w:rFonts w:ascii="Museo 300" w:eastAsiaTheme="majorEastAsia" w:hAnsi="Museo 300" w:cstheme="majorBidi"/>
      <w:b/>
      <w:color w:val="424244" w:themeColor="text1"/>
      <w:lang w:eastAsia="en-AU"/>
    </w:rPr>
  </w:style>
  <w:style w:type="character" w:customStyle="1" w:styleId="Heading4Char">
    <w:name w:val="Heading 4 Char"/>
    <w:basedOn w:val="DefaultParagraphFont"/>
    <w:link w:val="Heading4"/>
    <w:uiPriority w:val="9"/>
    <w:rsid w:val="00AE1B42"/>
    <w:rPr>
      <w:rFonts w:ascii="Museo 300" w:eastAsiaTheme="majorEastAsia" w:hAnsi="Museo 300" w:cstheme="majorBidi"/>
      <w:b/>
      <w:i/>
      <w:iCs/>
      <w:color w:val="424244" w:themeColor="text1"/>
      <w:sz w:val="20"/>
      <w:lang w:eastAsia="en-AU"/>
    </w:rPr>
  </w:style>
  <w:style w:type="character" w:styleId="Strong">
    <w:name w:val="Strong"/>
    <w:basedOn w:val="DefaultParagraphFont"/>
    <w:uiPriority w:val="22"/>
    <w:qFormat/>
    <w:rsid w:val="00782EAC"/>
    <w:rPr>
      <w:b/>
      <w:bCs/>
    </w:rPr>
  </w:style>
  <w:style w:type="paragraph" w:styleId="IntenseQuote">
    <w:name w:val="Intense Quote"/>
    <w:basedOn w:val="Normal"/>
    <w:next w:val="Normal"/>
    <w:link w:val="IntenseQuoteChar"/>
    <w:uiPriority w:val="30"/>
    <w:qFormat/>
    <w:rsid w:val="00782EAC"/>
    <w:pPr>
      <w:pBdr>
        <w:top w:val="single" w:sz="4" w:space="10" w:color="EF4136" w:themeColor="accent1"/>
        <w:bottom w:val="single" w:sz="4" w:space="10" w:color="EF4136" w:themeColor="accent1"/>
      </w:pBdr>
      <w:spacing w:before="360" w:after="360"/>
      <w:ind w:left="864" w:right="864"/>
      <w:jc w:val="center"/>
    </w:pPr>
    <w:rPr>
      <w:rFonts w:eastAsia="Times New Roman" w:cs="Times New Roman"/>
      <w:i/>
      <w:iCs/>
      <w:color w:val="EF4136" w:themeColor="accent1"/>
    </w:rPr>
  </w:style>
  <w:style w:type="character" w:customStyle="1" w:styleId="IntenseQuoteChar">
    <w:name w:val="Intense Quote Char"/>
    <w:basedOn w:val="DefaultParagraphFont"/>
    <w:link w:val="IntenseQuote"/>
    <w:uiPriority w:val="30"/>
    <w:rsid w:val="00782EAC"/>
    <w:rPr>
      <w:rFonts w:ascii="Museo 300" w:eastAsia="Times New Roman" w:hAnsi="Museo 300" w:cs="Times New Roman"/>
      <w:i/>
      <w:iCs/>
      <w:color w:val="EF4136" w:themeColor="accent1"/>
      <w:sz w:val="20"/>
      <w:lang w:eastAsia="en-AU"/>
    </w:rPr>
  </w:style>
  <w:style w:type="character" w:customStyle="1" w:styleId="Heading2Char">
    <w:name w:val="Heading 2 Char"/>
    <w:basedOn w:val="DefaultParagraphFont"/>
    <w:link w:val="Heading2"/>
    <w:uiPriority w:val="9"/>
    <w:rsid w:val="00782EAC"/>
    <w:rPr>
      <w:rFonts w:ascii="Museo 300" w:eastAsiaTheme="majorEastAsia" w:hAnsi="Museo 300" w:cstheme="majorBidi"/>
      <w:b/>
      <w:color w:val="424244" w:themeColor="text1"/>
      <w:sz w:val="28"/>
      <w:szCs w:val="26"/>
      <w:lang w:eastAsia="en-AU"/>
    </w:rPr>
  </w:style>
  <w:style w:type="character" w:customStyle="1" w:styleId="Heading5Char">
    <w:name w:val="Heading 5 Char"/>
    <w:basedOn w:val="DefaultParagraphFont"/>
    <w:link w:val="Heading5"/>
    <w:uiPriority w:val="9"/>
    <w:rsid w:val="00782EAC"/>
    <w:rPr>
      <w:rFonts w:ascii="Museo 300" w:eastAsiaTheme="majorEastAsia" w:hAnsi="Museo 300" w:cstheme="majorBidi"/>
      <w:i/>
      <w:color w:val="424244" w:themeColor="text1"/>
      <w:sz w:val="20"/>
      <w:lang w:eastAsia="en-AU"/>
    </w:rPr>
  </w:style>
  <w:style w:type="character" w:customStyle="1" w:styleId="Heading6Char">
    <w:name w:val="Heading 6 Char"/>
    <w:basedOn w:val="DefaultParagraphFont"/>
    <w:link w:val="Heading6"/>
    <w:uiPriority w:val="9"/>
    <w:semiHidden/>
    <w:rsid w:val="00782EAC"/>
    <w:rPr>
      <w:rFonts w:asciiTheme="majorHAnsi" w:eastAsiaTheme="majorEastAsia" w:hAnsiTheme="majorHAnsi" w:cstheme="majorBidi"/>
      <w:color w:val="86120A" w:themeColor="accent1" w:themeShade="7F"/>
      <w:sz w:val="20"/>
      <w:lang w:eastAsia="en-AU"/>
    </w:rPr>
  </w:style>
  <w:style w:type="paragraph" w:styleId="Title">
    <w:name w:val="Title"/>
    <w:basedOn w:val="Normal"/>
    <w:next w:val="Normal"/>
    <w:link w:val="TitleChar"/>
    <w:uiPriority w:val="10"/>
    <w:qFormat/>
    <w:rsid w:val="00782EAC"/>
    <w:pPr>
      <w:spacing w:before="360" w:after="240"/>
      <w:contextualSpacing/>
    </w:pPr>
    <w:rPr>
      <w:rFonts w:ascii="Museo 700" w:eastAsiaTheme="majorEastAsia" w:hAnsi="Museo 700" w:cstheme="majorBidi"/>
      <w:spacing w:val="-10"/>
      <w:kern w:val="28"/>
      <w:sz w:val="48"/>
      <w:szCs w:val="56"/>
    </w:rPr>
  </w:style>
  <w:style w:type="character" w:customStyle="1" w:styleId="TitleChar">
    <w:name w:val="Title Char"/>
    <w:basedOn w:val="DefaultParagraphFont"/>
    <w:link w:val="Title"/>
    <w:uiPriority w:val="10"/>
    <w:rsid w:val="00782EAC"/>
    <w:rPr>
      <w:rFonts w:ascii="Museo 700" w:eastAsiaTheme="majorEastAsia" w:hAnsi="Museo 700" w:cstheme="majorBidi"/>
      <w:color w:val="424244" w:themeColor="text1"/>
      <w:spacing w:val="-10"/>
      <w:kern w:val="28"/>
      <w:sz w:val="48"/>
      <w:szCs w:val="56"/>
      <w:lang w:eastAsia="en-AU"/>
    </w:rPr>
  </w:style>
  <w:style w:type="paragraph" w:styleId="NoSpacing">
    <w:name w:val="No Spacing"/>
    <w:uiPriority w:val="1"/>
    <w:qFormat/>
    <w:rsid w:val="00782EAC"/>
    <w:rPr>
      <w:rFonts w:ascii="Museo 300" w:eastAsia="Times New Roman" w:hAnsi="Museo 300" w:cs="Times New Roman"/>
      <w:color w:val="424244" w:themeColor="text1"/>
      <w:sz w:val="20"/>
      <w:lang w:eastAsia="en-AU"/>
    </w:rPr>
  </w:style>
  <w:style w:type="paragraph" w:styleId="ListParagraph">
    <w:name w:val="List Paragraph"/>
    <w:aliases w:val="Red dot points"/>
    <w:basedOn w:val="Normal"/>
    <w:uiPriority w:val="34"/>
    <w:qFormat/>
    <w:rsid w:val="009B5B9D"/>
    <w:pPr>
      <w:numPr>
        <w:numId w:val="1"/>
      </w:numPr>
      <w:ind w:left="851" w:hanging="284"/>
      <w:contextualSpacing/>
    </w:pPr>
    <w:rPr>
      <w:rFonts w:eastAsia="Times New Roman" w:cs="Times New Roman"/>
    </w:rPr>
  </w:style>
  <w:style w:type="paragraph" w:styleId="Subtitle">
    <w:name w:val="Subtitle"/>
    <w:basedOn w:val="Title"/>
    <w:next w:val="Normal"/>
    <w:link w:val="SubtitleChar"/>
    <w:uiPriority w:val="11"/>
    <w:qFormat/>
    <w:rsid w:val="00782EAC"/>
    <w:pPr>
      <w:numPr>
        <w:ilvl w:val="1"/>
      </w:numPr>
      <w:spacing w:after="160"/>
    </w:pPr>
    <w:rPr>
      <w:rFonts w:ascii="Museo 300" w:eastAsiaTheme="minorEastAsia" w:hAnsi="Museo 300"/>
      <w:spacing w:val="15"/>
      <w:sz w:val="28"/>
      <w:szCs w:val="22"/>
    </w:rPr>
  </w:style>
  <w:style w:type="character" w:customStyle="1" w:styleId="SubtitleChar">
    <w:name w:val="Subtitle Char"/>
    <w:basedOn w:val="DefaultParagraphFont"/>
    <w:link w:val="Subtitle"/>
    <w:uiPriority w:val="11"/>
    <w:rsid w:val="00782EAC"/>
    <w:rPr>
      <w:rFonts w:ascii="Museo 300" w:eastAsiaTheme="minorEastAsia" w:hAnsi="Museo 300" w:cstheme="majorBidi"/>
      <w:color w:val="424244" w:themeColor="text1"/>
      <w:spacing w:val="15"/>
      <w:kern w:val="28"/>
      <w:sz w:val="28"/>
      <w:szCs w:val="22"/>
      <w:lang w:eastAsia="en-AU"/>
    </w:rPr>
  </w:style>
  <w:style w:type="paragraph" w:styleId="EndnoteText">
    <w:name w:val="endnote text"/>
    <w:basedOn w:val="Normal"/>
    <w:link w:val="EndnoteTextChar"/>
    <w:uiPriority w:val="99"/>
    <w:unhideWhenUsed/>
    <w:rsid w:val="00663002"/>
    <w:pPr>
      <w:spacing w:after="0"/>
    </w:pPr>
    <w:rPr>
      <w:sz w:val="18"/>
      <w:szCs w:val="20"/>
    </w:rPr>
  </w:style>
  <w:style w:type="character" w:customStyle="1" w:styleId="EndnoteTextChar">
    <w:name w:val="Endnote Text Char"/>
    <w:basedOn w:val="DefaultParagraphFont"/>
    <w:link w:val="EndnoteText"/>
    <w:uiPriority w:val="99"/>
    <w:rsid w:val="00663002"/>
    <w:rPr>
      <w:rFonts w:ascii="Museo 300" w:hAnsi="Museo 300"/>
      <w:color w:val="424244" w:themeColor="text1"/>
      <w:sz w:val="18"/>
      <w:szCs w:val="20"/>
      <w:lang w:eastAsia="en-AU"/>
    </w:rPr>
  </w:style>
  <w:style w:type="paragraph" w:styleId="Header">
    <w:name w:val="header"/>
    <w:basedOn w:val="Normal"/>
    <w:link w:val="HeaderChar"/>
    <w:uiPriority w:val="99"/>
    <w:unhideWhenUsed/>
    <w:rsid w:val="00DB66E2"/>
    <w:pPr>
      <w:tabs>
        <w:tab w:val="center" w:pos="4513"/>
        <w:tab w:val="right" w:pos="9026"/>
      </w:tabs>
      <w:spacing w:after="0"/>
    </w:pPr>
  </w:style>
  <w:style w:type="character" w:customStyle="1" w:styleId="HeaderChar">
    <w:name w:val="Header Char"/>
    <w:basedOn w:val="DefaultParagraphFont"/>
    <w:link w:val="Header"/>
    <w:uiPriority w:val="99"/>
    <w:rsid w:val="00DB66E2"/>
    <w:rPr>
      <w:rFonts w:ascii="Museo 300" w:hAnsi="Museo 300"/>
      <w:color w:val="424244" w:themeColor="text1"/>
      <w:sz w:val="20"/>
      <w:lang w:eastAsia="en-AU"/>
    </w:rPr>
  </w:style>
  <w:style w:type="paragraph" w:styleId="Footer">
    <w:name w:val="footer"/>
    <w:basedOn w:val="Normal"/>
    <w:link w:val="FooterChar"/>
    <w:uiPriority w:val="99"/>
    <w:unhideWhenUsed/>
    <w:rsid w:val="00DB66E2"/>
    <w:pPr>
      <w:tabs>
        <w:tab w:val="center" w:pos="4513"/>
        <w:tab w:val="right" w:pos="9026"/>
      </w:tabs>
      <w:spacing w:after="0"/>
    </w:pPr>
  </w:style>
  <w:style w:type="character" w:customStyle="1" w:styleId="FooterChar">
    <w:name w:val="Footer Char"/>
    <w:basedOn w:val="DefaultParagraphFont"/>
    <w:link w:val="Footer"/>
    <w:uiPriority w:val="99"/>
    <w:rsid w:val="00DB66E2"/>
    <w:rPr>
      <w:rFonts w:ascii="Museo 300" w:hAnsi="Museo 300"/>
      <w:color w:val="424244" w:themeColor="text1"/>
      <w:sz w:val="20"/>
      <w:lang w:eastAsia="en-AU"/>
    </w:rPr>
  </w:style>
  <w:style w:type="character" w:styleId="Hyperlink">
    <w:name w:val="Hyperlink"/>
    <w:basedOn w:val="DefaultParagraphFont"/>
    <w:uiPriority w:val="99"/>
    <w:unhideWhenUsed/>
    <w:rsid w:val="00BF13C5"/>
    <w:rPr>
      <w:color w:val="2381B0" w:themeColor="accent4"/>
      <w:u w:val="single"/>
    </w:rPr>
  </w:style>
  <w:style w:type="character" w:customStyle="1" w:styleId="UnresolvedMention1">
    <w:name w:val="Unresolved Mention1"/>
    <w:basedOn w:val="DefaultParagraphFont"/>
    <w:uiPriority w:val="99"/>
    <w:semiHidden/>
    <w:unhideWhenUsed/>
    <w:rsid w:val="00DB66E2"/>
    <w:rPr>
      <w:color w:val="808080"/>
      <w:shd w:val="clear" w:color="auto" w:fill="E6E6E6"/>
    </w:rPr>
  </w:style>
  <w:style w:type="table" w:styleId="TableGrid">
    <w:name w:val="Table Grid"/>
    <w:basedOn w:val="TableNormal"/>
    <w:uiPriority w:val="39"/>
    <w:rsid w:val="00DB6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777A"/>
    <w:rPr>
      <w:color w:val="808080"/>
    </w:rPr>
  </w:style>
  <w:style w:type="paragraph" w:customStyle="1" w:styleId="Greydotpoints">
    <w:name w:val="Grey dot points"/>
    <w:basedOn w:val="ListParagraph"/>
    <w:qFormat/>
    <w:rsid w:val="009B5B9D"/>
    <w:pPr>
      <w:numPr>
        <w:numId w:val="2"/>
      </w:numPr>
      <w:ind w:left="851" w:hanging="284"/>
    </w:pPr>
  </w:style>
  <w:style w:type="paragraph" w:customStyle="1" w:styleId="Numberedlist">
    <w:name w:val="Numbered list"/>
    <w:basedOn w:val="Greydotpoints"/>
    <w:qFormat/>
    <w:rsid w:val="009B5B9D"/>
    <w:pPr>
      <w:numPr>
        <w:numId w:val="3"/>
      </w:numPr>
      <w:ind w:left="851" w:hanging="284"/>
    </w:pPr>
  </w:style>
  <w:style w:type="character" w:styleId="SubtleEmphasis">
    <w:name w:val="Subtle Emphasis"/>
    <w:basedOn w:val="DefaultParagraphFont"/>
    <w:uiPriority w:val="19"/>
    <w:qFormat/>
    <w:rsid w:val="009B5B9D"/>
    <w:rPr>
      <w:i/>
      <w:iCs/>
      <w:color w:val="707073" w:themeColor="text1" w:themeTint="BF"/>
    </w:rPr>
  </w:style>
  <w:style w:type="character" w:styleId="Emphasis">
    <w:name w:val="Emphasis"/>
    <w:basedOn w:val="DefaultParagraphFont"/>
    <w:uiPriority w:val="20"/>
    <w:qFormat/>
    <w:rsid w:val="009B5B9D"/>
    <w:rPr>
      <w:i/>
      <w:iCs/>
    </w:rPr>
  </w:style>
  <w:style w:type="character" w:styleId="IntenseEmphasis">
    <w:name w:val="Intense Emphasis"/>
    <w:basedOn w:val="DefaultParagraphFont"/>
    <w:uiPriority w:val="21"/>
    <w:qFormat/>
    <w:rsid w:val="009B5B9D"/>
    <w:rPr>
      <w:i/>
      <w:iCs/>
      <w:color w:val="EF4136" w:themeColor="accent1"/>
    </w:rPr>
  </w:style>
  <w:style w:type="paragraph" w:styleId="Quote">
    <w:name w:val="Quote"/>
    <w:basedOn w:val="Normal"/>
    <w:next w:val="Normal"/>
    <w:link w:val="QuoteChar"/>
    <w:uiPriority w:val="29"/>
    <w:qFormat/>
    <w:rsid w:val="00BF13C5"/>
    <w:pPr>
      <w:spacing w:before="200" w:after="160"/>
      <w:ind w:left="864" w:right="864"/>
      <w:jc w:val="center"/>
    </w:pPr>
    <w:rPr>
      <w:i/>
      <w:iCs/>
      <w:color w:val="707073" w:themeColor="text1" w:themeTint="BF"/>
    </w:rPr>
  </w:style>
  <w:style w:type="character" w:customStyle="1" w:styleId="QuoteChar">
    <w:name w:val="Quote Char"/>
    <w:basedOn w:val="DefaultParagraphFont"/>
    <w:link w:val="Quote"/>
    <w:uiPriority w:val="29"/>
    <w:rsid w:val="00BF13C5"/>
    <w:rPr>
      <w:rFonts w:ascii="Museo 300" w:hAnsi="Museo 300"/>
      <w:i/>
      <w:iCs/>
      <w:color w:val="707073" w:themeColor="text1" w:themeTint="BF"/>
      <w:sz w:val="20"/>
      <w:lang w:eastAsia="en-AU"/>
    </w:rPr>
  </w:style>
  <w:style w:type="character" w:styleId="SubtleReference">
    <w:name w:val="Subtle Reference"/>
    <w:basedOn w:val="DefaultParagraphFont"/>
    <w:uiPriority w:val="31"/>
    <w:qFormat/>
    <w:rsid w:val="00BF13C5"/>
    <w:rPr>
      <w:smallCaps/>
      <w:color w:val="838387" w:themeColor="text1" w:themeTint="A5"/>
    </w:rPr>
  </w:style>
  <w:style w:type="table" w:styleId="PlainTable5">
    <w:name w:val="Plain Table 5"/>
    <w:basedOn w:val="TableNormal"/>
    <w:uiPriority w:val="45"/>
    <w:rsid w:val="00BF13C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A2" w:themeColor="text1" w:themeTint="80"/>
        </w:tcBorders>
        <w:shd w:val="clear" w:color="auto" w:fill="F2F2EC" w:themeFill="background1"/>
      </w:tcPr>
    </w:tblStylePr>
    <w:tblStylePr w:type="lastRow">
      <w:rPr>
        <w:rFonts w:asciiTheme="majorHAnsi" w:eastAsiaTheme="majorEastAsia" w:hAnsiTheme="majorHAnsi" w:cstheme="majorBidi"/>
        <w:i/>
        <w:iCs/>
        <w:sz w:val="26"/>
      </w:rPr>
      <w:tblPr/>
      <w:tcPr>
        <w:tcBorders>
          <w:top w:val="single" w:sz="4" w:space="0" w:color="9F9FA2" w:themeColor="text1" w:themeTint="80"/>
        </w:tcBorders>
        <w:shd w:val="clear" w:color="auto" w:fill="F2F2E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A2" w:themeColor="text1" w:themeTint="80"/>
        </w:tcBorders>
        <w:shd w:val="clear" w:color="auto" w:fill="F2F2EC" w:themeFill="background1"/>
      </w:tcPr>
    </w:tblStylePr>
    <w:tblStylePr w:type="lastCol">
      <w:rPr>
        <w:rFonts w:asciiTheme="majorHAnsi" w:eastAsiaTheme="majorEastAsia" w:hAnsiTheme="majorHAnsi" w:cstheme="majorBidi"/>
        <w:i/>
        <w:iCs/>
        <w:sz w:val="26"/>
      </w:rPr>
      <w:tblPr/>
      <w:tcPr>
        <w:tcBorders>
          <w:left w:val="single" w:sz="4" w:space="0" w:color="9F9FA2" w:themeColor="text1" w:themeTint="80"/>
        </w:tcBorders>
        <w:shd w:val="clear" w:color="auto" w:fill="F2F2EC" w:themeFill="background1"/>
      </w:tcPr>
    </w:tblStylePr>
    <w:tblStylePr w:type="band1Vert">
      <w:tblPr/>
      <w:tcPr>
        <w:shd w:val="clear" w:color="auto" w:fill="E8E8DD" w:themeFill="background1" w:themeFillShade="F2"/>
      </w:tcPr>
    </w:tblStylePr>
    <w:tblStylePr w:type="band1Horz">
      <w:tblPr/>
      <w:tcPr>
        <w:shd w:val="clear" w:color="auto" w:fill="E8E8DD"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BF13C5"/>
    <w:tblPr>
      <w:tblStyleRowBandSize w:val="1"/>
      <w:tblStyleColBandSize w:val="1"/>
    </w:tblPr>
    <w:tblStylePr w:type="firstRow">
      <w:rPr>
        <w:b/>
        <w:bCs/>
      </w:rPr>
      <w:tblPr/>
      <w:tcPr>
        <w:tcBorders>
          <w:bottom w:val="single" w:sz="4" w:space="0" w:color="8C8C8F" w:themeColor="text1" w:themeTint="99"/>
        </w:tcBorders>
      </w:tcPr>
    </w:tblStylePr>
    <w:tblStylePr w:type="lastRow">
      <w:rPr>
        <w:b/>
        <w:bCs/>
      </w:rPr>
      <w:tblPr/>
      <w:tcPr>
        <w:tcBorders>
          <w:top w:val="single" w:sz="4" w:space="0" w:color="8C8C8F" w:themeColor="text1" w:themeTint="99"/>
        </w:tcBorders>
      </w:tcPr>
    </w:tblStylePr>
    <w:tblStylePr w:type="firstCol">
      <w:rPr>
        <w:b/>
        <w:bCs/>
      </w:rPr>
    </w:tblStylePr>
    <w:tblStylePr w:type="lastCol">
      <w:rPr>
        <w:b/>
        <w:bCs/>
      </w:rPr>
    </w:tblStylePr>
    <w:tblStylePr w:type="band1Vert">
      <w:tblPr/>
      <w:tcPr>
        <w:shd w:val="clear" w:color="auto" w:fill="D8D8DA" w:themeFill="text1" w:themeFillTint="33"/>
      </w:tcPr>
    </w:tblStylePr>
    <w:tblStylePr w:type="band1Horz">
      <w:tblPr/>
      <w:tcPr>
        <w:shd w:val="clear" w:color="auto" w:fill="D8D8DA" w:themeFill="text1" w:themeFillTint="33"/>
      </w:tcPr>
    </w:tblStylePr>
  </w:style>
  <w:style w:type="paragraph" w:styleId="FootnoteText">
    <w:name w:val="footnote text"/>
    <w:basedOn w:val="Normal"/>
    <w:link w:val="FootnoteTextChar"/>
    <w:uiPriority w:val="99"/>
    <w:unhideWhenUsed/>
    <w:rsid w:val="00304E86"/>
    <w:pPr>
      <w:spacing w:after="0"/>
    </w:pPr>
    <w:rPr>
      <w:sz w:val="18"/>
      <w:szCs w:val="18"/>
    </w:rPr>
  </w:style>
  <w:style w:type="character" w:customStyle="1" w:styleId="FootnoteTextChar">
    <w:name w:val="Footnote Text Char"/>
    <w:basedOn w:val="DefaultParagraphFont"/>
    <w:link w:val="FootnoteText"/>
    <w:uiPriority w:val="99"/>
    <w:rsid w:val="00304E86"/>
    <w:rPr>
      <w:rFonts w:ascii="Museo 300" w:hAnsi="Museo 300"/>
      <w:color w:val="424244" w:themeColor="text1"/>
      <w:sz w:val="18"/>
      <w:szCs w:val="18"/>
      <w:lang w:eastAsia="en-AU"/>
    </w:rPr>
  </w:style>
  <w:style w:type="character" w:styleId="FootnoteReference">
    <w:name w:val="footnote reference"/>
    <w:basedOn w:val="DefaultParagraphFont"/>
    <w:uiPriority w:val="99"/>
    <w:semiHidden/>
    <w:unhideWhenUsed/>
    <w:rsid w:val="00304E86"/>
    <w:rPr>
      <w:vertAlign w:val="superscript"/>
    </w:rPr>
  </w:style>
  <w:style w:type="character" w:styleId="EndnoteReference">
    <w:name w:val="endnote reference"/>
    <w:basedOn w:val="DefaultParagraphFont"/>
    <w:uiPriority w:val="99"/>
    <w:semiHidden/>
    <w:unhideWhenUsed/>
    <w:rsid w:val="00304E86"/>
    <w:rPr>
      <w:vertAlign w:val="superscript"/>
    </w:rPr>
  </w:style>
  <w:style w:type="paragraph" w:styleId="Bibliography">
    <w:name w:val="Bibliography"/>
    <w:basedOn w:val="Normal"/>
    <w:next w:val="Normal"/>
    <w:uiPriority w:val="37"/>
    <w:unhideWhenUsed/>
    <w:rsid w:val="00E3714A"/>
    <w:pPr>
      <w:tabs>
        <w:tab w:val="left" w:pos="384"/>
      </w:tabs>
      <w:spacing w:after="240"/>
      <w:ind w:left="384" w:hanging="384"/>
    </w:pPr>
  </w:style>
  <w:style w:type="paragraph" w:styleId="Caption">
    <w:name w:val="caption"/>
    <w:basedOn w:val="Normal"/>
    <w:next w:val="Normal"/>
    <w:qFormat/>
    <w:rsid w:val="00480AF6"/>
    <w:pPr>
      <w:spacing w:after="0"/>
    </w:pPr>
    <w:rPr>
      <w:rFonts w:ascii="Arial" w:eastAsia="Times New Roman" w:hAnsi="Arial" w:cs="Times New Roman"/>
      <w:b/>
      <w:bCs/>
      <w:color w:val="auto"/>
      <w:sz w:val="12"/>
      <w:szCs w:val="20"/>
      <w:lang w:eastAsia="en-US"/>
    </w:rPr>
  </w:style>
  <w:style w:type="paragraph" w:customStyle="1" w:styleId="Default">
    <w:name w:val="Default"/>
    <w:rsid w:val="00480AF6"/>
    <w:pPr>
      <w:autoSpaceDE w:val="0"/>
      <w:autoSpaceDN w:val="0"/>
      <w:adjustRightInd w:val="0"/>
    </w:pPr>
    <w:rPr>
      <w:rFonts w:ascii="Arial" w:eastAsia="Calibri" w:hAnsi="Arial" w:cs="Arial"/>
      <w:color w:val="000000"/>
    </w:rPr>
  </w:style>
  <w:style w:type="paragraph" w:customStyle="1" w:styleId="CM41">
    <w:name w:val="CM41"/>
    <w:basedOn w:val="Normal"/>
    <w:next w:val="Normal"/>
    <w:rsid w:val="00480AF6"/>
    <w:pPr>
      <w:widowControl w:val="0"/>
      <w:autoSpaceDE w:val="0"/>
      <w:autoSpaceDN w:val="0"/>
      <w:adjustRightInd w:val="0"/>
      <w:spacing w:after="360"/>
    </w:pPr>
    <w:rPr>
      <w:rFonts w:ascii="Arial" w:eastAsia="Times New Roman" w:hAnsi="Arial" w:cs="Times New Roman"/>
      <w:color w:val="auto"/>
      <w:sz w:val="24"/>
    </w:rPr>
  </w:style>
  <w:style w:type="paragraph" w:styleId="NormalWeb">
    <w:name w:val="Normal (Web)"/>
    <w:basedOn w:val="Normal"/>
    <w:uiPriority w:val="99"/>
    <w:rsid w:val="009B613F"/>
    <w:pPr>
      <w:spacing w:before="100" w:beforeAutospacing="1" w:after="100" w:afterAutospacing="1"/>
    </w:pPr>
    <w:rPr>
      <w:rFonts w:ascii="Arial" w:eastAsia="Arial Unicode MS" w:hAnsi="Arial" w:cs="Arial"/>
      <w:color w:val="auto"/>
      <w:szCs w:val="20"/>
      <w:lang w:eastAsia="en-US"/>
    </w:rPr>
  </w:style>
  <w:style w:type="paragraph" w:styleId="BodyText2">
    <w:name w:val="Body Text 2"/>
    <w:basedOn w:val="Normal"/>
    <w:link w:val="BodyText2Char"/>
    <w:rsid w:val="009B613F"/>
    <w:pPr>
      <w:spacing w:after="0"/>
    </w:pPr>
    <w:rPr>
      <w:rFonts w:ascii="Arial" w:eastAsia="Times New Roman" w:hAnsi="Arial" w:cs="Times New Roman"/>
      <w:color w:val="auto"/>
      <w:sz w:val="22"/>
      <w:szCs w:val="20"/>
      <w:lang w:val="en-US" w:eastAsia="x-none"/>
    </w:rPr>
  </w:style>
  <w:style w:type="character" w:customStyle="1" w:styleId="BodyText2Char">
    <w:name w:val="Body Text 2 Char"/>
    <w:basedOn w:val="DefaultParagraphFont"/>
    <w:link w:val="BodyText2"/>
    <w:rsid w:val="009B613F"/>
    <w:rPr>
      <w:rFonts w:ascii="Arial" w:eastAsia="Times New Roman" w:hAnsi="Arial" w:cs="Times New Roman"/>
      <w:sz w:val="22"/>
      <w:szCs w:val="20"/>
      <w:lang w:val="en-US" w:eastAsia="x-none"/>
    </w:rPr>
  </w:style>
  <w:style w:type="character" w:styleId="CommentReference">
    <w:name w:val="annotation reference"/>
    <w:basedOn w:val="DefaultParagraphFont"/>
    <w:uiPriority w:val="99"/>
    <w:semiHidden/>
    <w:unhideWhenUsed/>
    <w:rsid w:val="008A0651"/>
    <w:rPr>
      <w:sz w:val="16"/>
      <w:szCs w:val="16"/>
    </w:rPr>
  </w:style>
  <w:style w:type="paragraph" w:styleId="CommentText">
    <w:name w:val="annotation text"/>
    <w:basedOn w:val="Normal"/>
    <w:link w:val="CommentTextChar"/>
    <w:uiPriority w:val="99"/>
    <w:semiHidden/>
    <w:unhideWhenUsed/>
    <w:rsid w:val="008A0651"/>
    <w:rPr>
      <w:szCs w:val="20"/>
    </w:rPr>
  </w:style>
  <w:style w:type="character" w:customStyle="1" w:styleId="CommentTextChar">
    <w:name w:val="Comment Text Char"/>
    <w:basedOn w:val="DefaultParagraphFont"/>
    <w:link w:val="CommentText"/>
    <w:uiPriority w:val="99"/>
    <w:semiHidden/>
    <w:rsid w:val="008A0651"/>
    <w:rPr>
      <w:rFonts w:ascii="Museo 300" w:hAnsi="Museo 300"/>
      <w:color w:val="424244"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8A0651"/>
    <w:rPr>
      <w:b/>
      <w:bCs/>
    </w:rPr>
  </w:style>
  <w:style w:type="character" w:customStyle="1" w:styleId="CommentSubjectChar">
    <w:name w:val="Comment Subject Char"/>
    <w:basedOn w:val="CommentTextChar"/>
    <w:link w:val="CommentSubject"/>
    <w:uiPriority w:val="99"/>
    <w:semiHidden/>
    <w:rsid w:val="008A0651"/>
    <w:rPr>
      <w:rFonts w:ascii="Museo 300" w:hAnsi="Museo 300"/>
      <w:b/>
      <w:bCs/>
      <w:color w:val="424244" w:themeColor="text1"/>
      <w:sz w:val="20"/>
      <w:szCs w:val="20"/>
      <w:lang w:eastAsia="en-AU"/>
    </w:rPr>
  </w:style>
  <w:style w:type="paragraph" w:styleId="BalloonText">
    <w:name w:val="Balloon Text"/>
    <w:basedOn w:val="Normal"/>
    <w:link w:val="BalloonTextChar"/>
    <w:uiPriority w:val="99"/>
    <w:semiHidden/>
    <w:unhideWhenUsed/>
    <w:rsid w:val="008A065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651"/>
    <w:rPr>
      <w:rFonts w:ascii="Segoe UI" w:hAnsi="Segoe UI" w:cs="Segoe UI"/>
      <w:color w:val="424244" w:themeColor="text1"/>
      <w:sz w:val="18"/>
      <w:szCs w:val="18"/>
      <w:lang w:eastAsia="en-AU"/>
    </w:rPr>
  </w:style>
  <w:style w:type="paragraph" w:styleId="BodyText">
    <w:name w:val="Body Text"/>
    <w:basedOn w:val="Normal"/>
    <w:link w:val="BodyTextChar"/>
    <w:uiPriority w:val="99"/>
    <w:semiHidden/>
    <w:unhideWhenUsed/>
    <w:rsid w:val="00407A8D"/>
  </w:style>
  <w:style w:type="character" w:customStyle="1" w:styleId="BodyTextChar">
    <w:name w:val="Body Text Char"/>
    <w:basedOn w:val="DefaultParagraphFont"/>
    <w:link w:val="BodyText"/>
    <w:uiPriority w:val="99"/>
    <w:semiHidden/>
    <w:rsid w:val="00407A8D"/>
    <w:rPr>
      <w:rFonts w:ascii="Museo 300" w:hAnsi="Museo 300"/>
      <w:color w:val="424244" w:themeColor="text1"/>
      <w:sz w:val="20"/>
      <w:lang w:eastAsia="en-AU"/>
    </w:rPr>
  </w:style>
  <w:style w:type="character" w:styleId="UnresolvedMention">
    <w:name w:val="Unresolved Mention"/>
    <w:basedOn w:val="DefaultParagraphFont"/>
    <w:uiPriority w:val="99"/>
    <w:semiHidden/>
    <w:unhideWhenUsed/>
    <w:rsid w:val="009F0C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407360">
      <w:bodyDiv w:val="1"/>
      <w:marLeft w:val="0"/>
      <w:marRight w:val="0"/>
      <w:marTop w:val="0"/>
      <w:marBottom w:val="0"/>
      <w:divBdr>
        <w:top w:val="none" w:sz="0" w:space="0" w:color="auto"/>
        <w:left w:val="none" w:sz="0" w:space="0" w:color="auto"/>
        <w:bottom w:val="none" w:sz="0" w:space="0" w:color="auto"/>
        <w:right w:val="none" w:sz="0" w:space="0" w:color="auto"/>
      </w:divBdr>
      <w:divsChild>
        <w:div w:id="1370454515">
          <w:marLeft w:val="0"/>
          <w:marRight w:val="0"/>
          <w:marTop w:val="0"/>
          <w:marBottom w:val="0"/>
          <w:divBdr>
            <w:top w:val="none" w:sz="0" w:space="0" w:color="auto"/>
            <w:left w:val="none" w:sz="0" w:space="0" w:color="auto"/>
            <w:bottom w:val="none" w:sz="0" w:space="0" w:color="auto"/>
            <w:right w:val="none" w:sz="0" w:space="0" w:color="auto"/>
          </w:divBdr>
        </w:div>
        <w:div w:id="127167584">
          <w:marLeft w:val="0"/>
          <w:marRight w:val="0"/>
          <w:marTop w:val="0"/>
          <w:marBottom w:val="0"/>
          <w:divBdr>
            <w:top w:val="none" w:sz="0" w:space="0" w:color="auto"/>
            <w:left w:val="none" w:sz="0" w:space="0" w:color="auto"/>
            <w:bottom w:val="none" w:sz="0" w:space="0" w:color="auto"/>
            <w:right w:val="none" w:sz="0" w:space="0" w:color="auto"/>
          </w:divBdr>
        </w:div>
        <w:div w:id="1169252950">
          <w:marLeft w:val="0"/>
          <w:marRight w:val="0"/>
          <w:marTop w:val="0"/>
          <w:marBottom w:val="0"/>
          <w:divBdr>
            <w:top w:val="none" w:sz="0" w:space="0" w:color="auto"/>
            <w:left w:val="none" w:sz="0" w:space="0" w:color="auto"/>
            <w:bottom w:val="none" w:sz="0" w:space="0" w:color="auto"/>
            <w:right w:val="none" w:sz="0" w:space="0" w:color="auto"/>
          </w:divBdr>
        </w:div>
        <w:div w:id="331417768">
          <w:marLeft w:val="0"/>
          <w:marRight w:val="0"/>
          <w:marTop w:val="0"/>
          <w:marBottom w:val="0"/>
          <w:divBdr>
            <w:top w:val="none" w:sz="0" w:space="0" w:color="auto"/>
            <w:left w:val="none" w:sz="0" w:space="0" w:color="auto"/>
            <w:bottom w:val="none" w:sz="0" w:space="0" w:color="auto"/>
            <w:right w:val="none" w:sz="0" w:space="0" w:color="auto"/>
          </w:divBdr>
        </w:div>
        <w:div w:id="583035705">
          <w:marLeft w:val="0"/>
          <w:marRight w:val="0"/>
          <w:marTop w:val="0"/>
          <w:marBottom w:val="0"/>
          <w:divBdr>
            <w:top w:val="none" w:sz="0" w:space="0" w:color="auto"/>
            <w:left w:val="none" w:sz="0" w:space="0" w:color="auto"/>
            <w:bottom w:val="none" w:sz="0" w:space="0" w:color="auto"/>
            <w:right w:val="none" w:sz="0" w:space="0" w:color="auto"/>
          </w:divBdr>
        </w:div>
        <w:div w:id="486092279">
          <w:marLeft w:val="0"/>
          <w:marRight w:val="0"/>
          <w:marTop w:val="0"/>
          <w:marBottom w:val="0"/>
          <w:divBdr>
            <w:top w:val="none" w:sz="0" w:space="0" w:color="auto"/>
            <w:left w:val="none" w:sz="0" w:space="0" w:color="auto"/>
            <w:bottom w:val="none" w:sz="0" w:space="0" w:color="auto"/>
            <w:right w:val="none" w:sz="0" w:space="0" w:color="auto"/>
          </w:divBdr>
        </w:div>
        <w:div w:id="44332825">
          <w:marLeft w:val="0"/>
          <w:marRight w:val="0"/>
          <w:marTop w:val="0"/>
          <w:marBottom w:val="0"/>
          <w:divBdr>
            <w:top w:val="none" w:sz="0" w:space="0" w:color="auto"/>
            <w:left w:val="none" w:sz="0" w:space="0" w:color="auto"/>
            <w:bottom w:val="none" w:sz="0" w:space="0" w:color="auto"/>
            <w:right w:val="none" w:sz="0" w:space="0" w:color="auto"/>
          </w:divBdr>
        </w:div>
      </w:divsChild>
    </w:div>
    <w:div w:id="1813910613">
      <w:bodyDiv w:val="1"/>
      <w:marLeft w:val="0"/>
      <w:marRight w:val="0"/>
      <w:marTop w:val="0"/>
      <w:marBottom w:val="0"/>
      <w:divBdr>
        <w:top w:val="none" w:sz="0" w:space="0" w:color="auto"/>
        <w:left w:val="none" w:sz="0" w:space="0" w:color="auto"/>
        <w:bottom w:val="none" w:sz="0" w:space="0" w:color="auto"/>
        <w:right w:val="none" w:sz="0" w:space="0" w:color="auto"/>
      </w:divBdr>
    </w:div>
    <w:div w:id="2113932370">
      <w:bodyDiv w:val="1"/>
      <w:marLeft w:val="0"/>
      <w:marRight w:val="0"/>
      <w:marTop w:val="0"/>
      <w:marBottom w:val="0"/>
      <w:divBdr>
        <w:top w:val="none" w:sz="0" w:space="0" w:color="auto"/>
        <w:left w:val="none" w:sz="0" w:space="0" w:color="auto"/>
        <w:bottom w:val="none" w:sz="0" w:space="0" w:color="auto"/>
        <w:right w:val="none" w:sz="0" w:space="0" w:color="auto"/>
      </w:divBdr>
    </w:div>
    <w:div w:id="214600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yperlink" Target="https://www.aag.asn.au/documents/item/10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ag.asn.au/about-us/aag-communication-channels-and-how-they-are-used-policy" TargetMode="External"/><Relationship Id="rId7" Type="http://schemas.openxmlformats.org/officeDocument/2006/relationships/settings" Target="settings.xml"/><Relationship Id="rId12" Type="http://schemas.openxmlformats.org/officeDocument/2006/relationships/hyperlink" Target="https://www.aag.asn.au/documents/item/1680" TargetMode="External"/><Relationship Id="rId17" Type="http://schemas.openxmlformats.org/officeDocument/2006/relationships/hyperlink" Target="mailto:mtan@aag.asn.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tan@aag.asn.au" TargetMode="External"/><Relationship Id="rId20" Type="http://schemas.openxmlformats.org/officeDocument/2006/relationships/hyperlink" Target="https://www.aag.asn.au/documents/item/34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g.asn.au/about-us/our-constitution"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aag.asn.au/about-us/strategic-priorities-2020-2023"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ag.asn.au/documents/item/103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ag.asn.au/about-us/strategic-priorities-2020-2023"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AG\Advocacy%20&amp;%20Policy\Marketing%20and%20comms\AAG%20membership%20base%20chart%20DoH%20intro%20201708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useo 300" panose="02000000000000000000" pitchFamily="50" charset="0"/>
                <a:ea typeface="+mn-ea"/>
                <a:cs typeface="+mn-cs"/>
              </a:defRPr>
            </a:pPr>
            <a:r>
              <a:rPr lang="en-AU" sz="1200">
                <a:solidFill>
                  <a:schemeClr val="tx1"/>
                </a:solidFill>
                <a:latin typeface="Museo 300" panose="02000000000000000000" pitchFamily="50" charset="0"/>
              </a:rPr>
              <a:t>Primary</a:t>
            </a:r>
            <a:r>
              <a:rPr lang="en-AU" sz="1200" baseline="0">
                <a:solidFill>
                  <a:schemeClr val="tx1"/>
                </a:solidFill>
                <a:latin typeface="Museo 300" panose="02000000000000000000" pitchFamily="50" charset="0"/>
              </a:rPr>
              <a:t> Sectors of AAG Membership</a:t>
            </a:r>
            <a:endParaRPr lang="en-AU" sz="1200">
              <a:solidFill>
                <a:schemeClr val="tx1"/>
              </a:solidFill>
              <a:latin typeface="Museo 300" panose="02000000000000000000" pitchFamily="50" charset="0"/>
            </a:endParaRPr>
          </a:p>
        </c:rich>
      </c:tx>
      <c:layout>
        <c:manualLayout>
          <c:xMode val="edge"/>
          <c:yMode val="edge"/>
          <c:x val="0.12738624726172795"/>
          <c:y val="5.5449030123097494E-2"/>
        </c:manualLayout>
      </c:layout>
      <c:overlay val="0"/>
      <c:spPr>
        <a:noFill/>
        <a:ln>
          <a:noFill/>
        </a:ln>
        <a:effectLst/>
      </c:spPr>
    </c:title>
    <c:autoTitleDeleted val="0"/>
    <c:plotArea>
      <c:layout>
        <c:manualLayout>
          <c:layoutTarget val="inner"/>
          <c:xMode val="edge"/>
          <c:yMode val="edge"/>
          <c:x val="0.1083421161502099"/>
          <c:y val="0.24991242022624957"/>
          <c:w val="0.30129117581232578"/>
          <c:h val="0.6041437744380207"/>
        </c:manualLayout>
      </c:layout>
      <c:pieChart>
        <c:varyColors val="1"/>
        <c:ser>
          <c:idx val="0"/>
          <c:order val="0"/>
          <c:explosion val="9"/>
          <c:dPt>
            <c:idx val="0"/>
            <c:bubble3D val="0"/>
            <c:spPr>
              <a:solidFill>
                <a:srgbClr val="8D298C"/>
              </a:solidFill>
              <a:ln>
                <a:solidFill>
                  <a:srgbClr val="424244"/>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4B6-4FA5-83DF-049E5F7A8EE9}"/>
              </c:ext>
            </c:extLst>
          </c:dPt>
          <c:dPt>
            <c:idx val="1"/>
            <c:bubble3D val="0"/>
            <c:spPr>
              <a:solidFill>
                <a:srgbClr val="EF4136"/>
              </a:solidFill>
              <a:ln>
                <a:solidFill>
                  <a:srgbClr val="424244"/>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4B6-4FA5-83DF-049E5F7A8EE9}"/>
              </c:ext>
            </c:extLst>
          </c:dPt>
          <c:dPt>
            <c:idx val="2"/>
            <c:bubble3D val="0"/>
            <c:spPr>
              <a:solidFill>
                <a:srgbClr val="94958E"/>
              </a:solidFill>
              <a:ln>
                <a:solidFill>
                  <a:srgbClr val="424244"/>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4B6-4FA5-83DF-049E5F7A8EE9}"/>
              </c:ext>
            </c:extLst>
          </c:dPt>
          <c:dPt>
            <c:idx val="3"/>
            <c:bubble3D val="0"/>
            <c:spPr>
              <a:solidFill>
                <a:srgbClr val="ED813B"/>
              </a:solidFill>
              <a:ln>
                <a:solidFill>
                  <a:srgbClr val="424244"/>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4B6-4FA5-83DF-049E5F7A8EE9}"/>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300" panose="02000000000000000000" pitchFamily="50" charset="0"/>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4B6-4FA5-83DF-049E5F7A8EE9}"/>
                </c:ext>
              </c:extLst>
            </c:dLbl>
            <c:dLbl>
              <c:idx val="2"/>
              <c:layout>
                <c:manualLayout>
                  <c:x val="-1.272681539807524E-2"/>
                  <c:y val="-2.626494604841061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B6-4FA5-83DF-049E5F7A8EE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useo 300" panose="02000000000000000000" pitchFamily="50"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Sheet1!$A$1:$A$4</c:f>
              <c:strCache>
                <c:ptCount val="4"/>
                <c:pt idx="0">
                  <c:v>Research and Education</c:v>
                </c:pt>
                <c:pt idx="1">
                  <c:v>Aged Care</c:v>
                </c:pt>
                <c:pt idx="2">
                  <c:v>Health (inc. geriatricians, nurses &amp; allied health)</c:v>
                </c:pt>
                <c:pt idx="3">
                  <c:v>Other (inc. policy-makers &amp; consumer advocates)</c:v>
                </c:pt>
              </c:strCache>
            </c:strRef>
          </c:cat>
          <c:val>
            <c:numRef>
              <c:f>Sheet1!$B$1:$B$4</c:f>
              <c:numCache>
                <c:formatCode>General</c:formatCode>
                <c:ptCount val="4"/>
                <c:pt idx="0">
                  <c:v>45</c:v>
                </c:pt>
                <c:pt idx="1">
                  <c:v>24</c:v>
                </c:pt>
                <c:pt idx="2">
                  <c:v>17</c:v>
                </c:pt>
                <c:pt idx="3">
                  <c:v>14</c:v>
                </c:pt>
              </c:numCache>
            </c:numRef>
          </c:val>
          <c:extLst>
            <c:ext xmlns:c16="http://schemas.microsoft.com/office/drawing/2014/chart" uri="{C3380CC4-5D6E-409C-BE32-E72D297353CC}">
              <c16:uniqueId val="{00000008-14B6-4FA5-83DF-049E5F7A8EE9}"/>
            </c:ext>
          </c:extLst>
        </c:ser>
        <c:dLbls>
          <c:dLblPos val="outEnd"/>
          <c:showLegendKey val="0"/>
          <c:showVal val="0"/>
          <c:showCatName val="1"/>
          <c:showSerName val="0"/>
          <c:showPercent val="0"/>
          <c:showBubbleSize val="0"/>
          <c:showLeaderLines val="0"/>
        </c:dLbls>
        <c:firstSliceAng val="0"/>
      </c:pieChart>
      <c:spPr>
        <a:noFill/>
        <a:ln>
          <a:noFill/>
        </a:ln>
        <a:effectLst/>
      </c:spPr>
    </c:plotArea>
    <c:legend>
      <c:legendPos val="r"/>
      <c:layout>
        <c:manualLayout>
          <c:xMode val="edge"/>
          <c:yMode val="edge"/>
          <c:x val="0.49456333462193197"/>
          <c:y val="0.27605634262513029"/>
          <c:w val="0.48711197921965188"/>
          <c:h val="0.59095812138526926"/>
        </c:manualLayout>
      </c:layout>
      <c:overlay val="0"/>
      <c:spPr>
        <a:noFill/>
        <a:ln>
          <a:noFill/>
        </a:ln>
        <a:effectLst/>
      </c:spPr>
      <c:txPr>
        <a:bodyPr rot="0" spcFirstLastPara="1" vertOverflow="ellipsis" vert="horz" wrap="square" anchor="ctr" anchorCtr="1"/>
        <a:lstStyle/>
        <a:p>
          <a:pPr>
            <a:defRPr sz="800" b="0" i="0" u="none" strike="noStrike" kern="0" baseline="0">
              <a:solidFill>
                <a:schemeClr val="tx1"/>
              </a:solidFill>
              <a:latin typeface="Museo 300" panose="02000000000000000000" pitchFamily="50"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AAG Report Template">
  <a:themeElements>
    <a:clrScheme name="AAG Theme 2017">
      <a:dk1>
        <a:srgbClr val="424244"/>
      </a:dk1>
      <a:lt1>
        <a:srgbClr val="F2F2EC"/>
      </a:lt1>
      <a:dk2>
        <a:srgbClr val="94958E"/>
      </a:dk2>
      <a:lt2>
        <a:srgbClr val="FFFFFF"/>
      </a:lt2>
      <a:accent1>
        <a:srgbClr val="EF4136"/>
      </a:accent1>
      <a:accent2>
        <a:srgbClr val="DD1A22"/>
      </a:accent2>
      <a:accent3>
        <a:srgbClr val="8D298C"/>
      </a:accent3>
      <a:accent4>
        <a:srgbClr val="2381B0"/>
      </a:accent4>
      <a:accent5>
        <a:srgbClr val="ED813B"/>
      </a:accent5>
      <a:accent6>
        <a:srgbClr val="41AD49"/>
      </a:accent6>
      <a:hlink>
        <a:srgbClr val="2381B0"/>
      </a:hlink>
      <a:folHlink>
        <a:srgbClr val="ED813B"/>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E971B316D974096FBAC9D7FD65623" ma:contentTypeVersion="12" ma:contentTypeDescription="Create a new document." ma:contentTypeScope="" ma:versionID="f57c9bb5d21a944062d57931e3bcd963">
  <xsd:schema xmlns:xsd="http://www.w3.org/2001/XMLSchema" xmlns:xs="http://www.w3.org/2001/XMLSchema" xmlns:p="http://schemas.microsoft.com/office/2006/metadata/properties" xmlns:ns2="852d4931-6f3c-4604-88f3-7234f40cbcda" xmlns:ns3="40f16265-2c21-44a2-8332-1d234db031fe" targetNamespace="http://schemas.microsoft.com/office/2006/metadata/properties" ma:root="true" ma:fieldsID="c93745ede4347619df343b3be8498fc9" ns2:_="" ns3:_="">
    <xsd:import namespace="852d4931-6f3c-4604-88f3-7234f40cbcda"/>
    <xsd:import namespace="40f16265-2c21-44a2-8332-1d234db031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d4931-6f3c-4604-88f3-7234f40cbc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f16265-2c21-44a2-8332-1d234db031f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8CE158-2F30-4C04-80E4-7385E4ACA7EF}"/>
</file>

<file path=customXml/itemProps2.xml><?xml version="1.0" encoding="utf-8"?>
<ds:datastoreItem xmlns:ds="http://schemas.openxmlformats.org/officeDocument/2006/customXml" ds:itemID="{E2FAFEFF-A8AE-4D06-8581-9618FA13037F}">
  <ds:schemaRefs>
    <ds:schemaRef ds:uri="http://schemas.openxmlformats.org/officeDocument/2006/bibliography"/>
  </ds:schemaRefs>
</ds:datastoreItem>
</file>

<file path=customXml/itemProps3.xml><?xml version="1.0" encoding="utf-8"?>
<ds:datastoreItem xmlns:ds="http://schemas.openxmlformats.org/officeDocument/2006/customXml" ds:itemID="{03F0C1B7-0746-4983-B49B-67F2E0B92358}">
  <ds:schemaRefs>
    <ds:schemaRef ds:uri="http://schemas.microsoft.com/office/infopath/2007/PartnerControls"/>
    <ds:schemaRef ds:uri="40f16265-2c21-44a2-8332-1d234db031f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52d4931-6f3c-4604-88f3-7234f40cbcda"/>
    <ds:schemaRef ds:uri="http://www.w3.org/XML/1998/namespace"/>
    <ds:schemaRef ds:uri="http://purl.org/dc/dcmitype/"/>
  </ds:schemaRefs>
</ds:datastoreItem>
</file>

<file path=customXml/itemProps4.xml><?xml version="1.0" encoding="utf-8"?>
<ds:datastoreItem xmlns:ds="http://schemas.openxmlformats.org/officeDocument/2006/customXml" ds:itemID="{B9FBD18D-F3DE-46DB-90D6-24283EE623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Working from Policy</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from Policy</dc:title>
  <dc:subject/>
  <dc:creator>Sandra South</dc:creator>
  <cp:keywords/>
  <dc:description/>
  <cp:lastModifiedBy>Sandra South</cp:lastModifiedBy>
  <cp:revision>38</cp:revision>
  <cp:lastPrinted>2017-09-21T03:54:00Z</cp:lastPrinted>
  <dcterms:created xsi:type="dcterms:W3CDTF">2017-09-22T02:06:00Z</dcterms:created>
  <dcterms:modified xsi:type="dcterms:W3CDTF">2021-05-14T06:32:00Z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0x010100855E971B316D974096FBAC9D7FD65623</vt:lpwstr>
  </property>
  <property fmtid="{D5CDD505-2E9C-101B-9397-08002B2CF9AE}" pid="3" name="ZOTERO_PREF_1">
    <vt:lpwstr>&lt;data data-version="3" zotero-version="5.0.17"&gt;&lt;session id="nD2u04pi"/&gt;&lt;style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 name="noteType" value="0"/&gt;&lt;/prefs&gt;&lt;/data&gt;</vt:lpwstr>
  </property>
</Properties>
</file>